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A84" w:rsidRPr="00853592" w:rsidRDefault="006A1A84" w:rsidP="00B8240C">
      <w:pPr>
        <w:pStyle w:val="TdocHeader2"/>
        <w:tabs>
          <w:tab w:val="clear" w:pos="9072"/>
          <w:tab w:val="right" w:pos="9356"/>
        </w:tabs>
        <w:jc w:val="left"/>
        <w:rPr>
          <w:rFonts w:eastAsia="Times New Roman" w:cs="Arial"/>
          <w:bCs/>
          <w:noProof/>
          <w:sz w:val="22"/>
          <w:szCs w:val="22"/>
          <w:lang w:val="en-US" w:eastAsia="zh-CN"/>
        </w:rPr>
      </w:pPr>
      <w:bookmarkStart w:id="0" w:name="_GoBack"/>
      <w:bookmarkStart w:id="1" w:name="OLE_LINK1"/>
      <w:bookmarkStart w:id="2" w:name="OLE_LINK2"/>
      <w:bookmarkEnd w:id="0"/>
      <w:r w:rsidRPr="00853592">
        <w:rPr>
          <w:rFonts w:eastAsia="Times New Roman" w:cs="Arial"/>
          <w:bCs/>
          <w:noProof/>
          <w:sz w:val="22"/>
          <w:szCs w:val="22"/>
          <w:lang w:val="en-US" w:eastAsia="zh-CN"/>
        </w:rPr>
        <w:t xml:space="preserve">3GPP TSG </w:t>
      </w:r>
      <w:r w:rsidR="005657CF">
        <w:rPr>
          <w:rFonts w:eastAsia="Times New Roman" w:cs="Arial"/>
          <w:bCs/>
          <w:noProof/>
          <w:sz w:val="22"/>
          <w:szCs w:val="22"/>
          <w:lang w:val="en-US" w:eastAsia="zh-CN"/>
        </w:rPr>
        <w:t>SA</w:t>
      </w:r>
      <w:r w:rsidR="005657CF" w:rsidRPr="00853592">
        <w:rPr>
          <w:rFonts w:eastAsia="Times New Roman" w:cs="Arial"/>
          <w:bCs/>
          <w:noProof/>
          <w:sz w:val="22"/>
          <w:szCs w:val="22"/>
          <w:lang w:val="en-US" w:eastAsia="zh-CN"/>
        </w:rPr>
        <w:t xml:space="preserve"> </w:t>
      </w:r>
      <w:r w:rsidR="0045415C">
        <w:rPr>
          <w:rFonts w:eastAsia="Times New Roman" w:cs="Arial"/>
          <w:bCs/>
          <w:noProof/>
          <w:sz w:val="22"/>
          <w:szCs w:val="22"/>
          <w:lang w:val="en-US" w:eastAsia="zh-CN"/>
        </w:rPr>
        <w:t xml:space="preserve">WG2 </w:t>
      </w:r>
      <w:r w:rsidRPr="00853592">
        <w:rPr>
          <w:rFonts w:eastAsia="Times New Roman" w:cs="Arial"/>
          <w:bCs/>
          <w:noProof/>
          <w:sz w:val="22"/>
          <w:szCs w:val="22"/>
          <w:lang w:val="en-US" w:eastAsia="zh-CN"/>
        </w:rPr>
        <w:t>Meeting #</w:t>
      </w:r>
      <w:r w:rsidR="0045415C">
        <w:rPr>
          <w:rFonts w:eastAsia="Times New Roman" w:cs="Arial"/>
          <w:bCs/>
          <w:noProof/>
          <w:sz w:val="22"/>
          <w:szCs w:val="22"/>
          <w:lang w:val="en-US" w:eastAsia="zh-CN"/>
        </w:rPr>
        <w:t>120</w:t>
      </w:r>
      <w:r w:rsidRPr="00853592">
        <w:rPr>
          <w:rFonts w:eastAsia="Times New Roman" w:cs="Arial"/>
          <w:bCs/>
          <w:noProof/>
          <w:sz w:val="22"/>
          <w:szCs w:val="22"/>
          <w:lang w:val="en-US" w:eastAsia="zh-CN"/>
        </w:rPr>
        <w:tab/>
      </w:r>
      <w:r w:rsidR="003544A4">
        <w:rPr>
          <w:rFonts w:eastAsia="Times New Roman" w:cs="Arial"/>
          <w:bCs/>
          <w:noProof/>
          <w:sz w:val="22"/>
          <w:szCs w:val="22"/>
          <w:lang w:val="en-US" w:eastAsia="zh-CN"/>
        </w:rPr>
        <w:t>S2</w:t>
      </w:r>
      <w:r w:rsidR="00A83695" w:rsidRPr="00853592">
        <w:rPr>
          <w:rFonts w:eastAsia="Times New Roman" w:cs="Arial"/>
          <w:bCs/>
          <w:noProof/>
          <w:sz w:val="22"/>
          <w:szCs w:val="22"/>
          <w:lang w:val="en-US" w:eastAsia="zh-CN"/>
        </w:rPr>
        <w:t>-</w:t>
      </w:r>
      <w:r w:rsidR="003544A4" w:rsidRPr="00853592">
        <w:rPr>
          <w:rFonts w:eastAsia="Times New Roman" w:cs="Arial"/>
          <w:bCs/>
          <w:noProof/>
          <w:sz w:val="22"/>
          <w:szCs w:val="22"/>
          <w:lang w:val="en-US" w:eastAsia="zh-CN"/>
        </w:rPr>
        <w:t>1</w:t>
      </w:r>
      <w:r w:rsidR="003544A4">
        <w:rPr>
          <w:rFonts w:eastAsia="Times New Roman" w:cs="Arial"/>
          <w:bCs/>
          <w:noProof/>
          <w:sz w:val="22"/>
          <w:szCs w:val="22"/>
          <w:lang w:val="en-US" w:eastAsia="zh-CN"/>
        </w:rPr>
        <w:t>7</w:t>
      </w:r>
      <w:r w:rsidR="003015B5">
        <w:rPr>
          <w:rFonts w:eastAsia="Times New Roman" w:cs="Arial"/>
          <w:bCs/>
          <w:noProof/>
          <w:sz w:val="22"/>
          <w:szCs w:val="22"/>
          <w:lang w:val="en-US" w:eastAsia="zh-CN"/>
        </w:rPr>
        <w:t>2294</w:t>
      </w:r>
    </w:p>
    <w:p w:rsidR="006A1A84" w:rsidRPr="003015B5" w:rsidRDefault="0045415C" w:rsidP="006A1A84">
      <w:pPr>
        <w:pStyle w:val="TdocHeader2"/>
        <w:rPr>
          <w:rFonts w:eastAsia="Times New Roman" w:cs="Arial"/>
          <w:bCs/>
          <w:noProof/>
          <w:sz w:val="22"/>
          <w:szCs w:val="22"/>
          <w:lang w:val="en-US" w:eastAsia="zh-CN"/>
        </w:rPr>
      </w:pPr>
      <w:r>
        <w:rPr>
          <w:rFonts w:eastAsia="Times New Roman" w:cs="Arial"/>
          <w:bCs/>
          <w:noProof/>
          <w:sz w:val="22"/>
          <w:szCs w:val="22"/>
          <w:lang w:val="en-US" w:eastAsia="zh-CN"/>
        </w:rPr>
        <w:t xml:space="preserve">Busan, South Korea, 27-31 </w:t>
      </w:r>
      <w:r w:rsidR="00D951B2">
        <w:rPr>
          <w:rFonts w:eastAsia="Times New Roman" w:cs="Arial"/>
          <w:bCs/>
          <w:noProof/>
          <w:sz w:val="22"/>
          <w:szCs w:val="22"/>
          <w:lang w:val="en-US" w:eastAsia="zh-CN"/>
        </w:rPr>
        <w:t>March</w:t>
      </w:r>
      <w:r w:rsidR="00D951B2" w:rsidRPr="00853592">
        <w:rPr>
          <w:rFonts w:eastAsia="Times New Roman" w:cs="Arial"/>
          <w:bCs/>
          <w:noProof/>
          <w:sz w:val="22"/>
          <w:szCs w:val="22"/>
          <w:lang w:val="en-US" w:eastAsia="zh-CN"/>
        </w:rPr>
        <w:t xml:space="preserve"> 201</w:t>
      </w:r>
      <w:r w:rsidR="00D951B2">
        <w:rPr>
          <w:rFonts w:eastAsia="Times New Roman" w:cs="Arial"/>
          <w:bCs/>
          <w:noProof/>
          <w:sz w:val="22"/>
          <w:szCs w:val="22"/>
          <w:lang w:val="en-US" w:eastAsia="zh-CN"/>
        </w:rPr>
        <w:t>7</w:t>
      </w:r>
    </w:p>
    <w:p w:rsidR="00F85CF4" w:rsidRDefault="00F85CF4" w:rsidP="006A1A84">
      <w:pPr>
        <w:pStyle w:val="TdocHeader2"/>
        <w:rPr>
          <w:rFonts w:cs="Arial"/>
          <w:sz w:val="22"/>
          <w:szCs w:val="22"/>
          <w:lang w:val="en-US"/>
        </w:rPr>
      </w:pPr>
    </w:p>
    <w:p w:rsidR="006B5A53" w:rsidRPr="00907AA1" w:rsidRDefault="006A1A84" w:rsidP="004D47E2">
      <w:pPr>
        <w:pStyle w:val="TdocHeader2"/>
        <w:ind w:left="1701" w:hanging="1701"/>
        <w:rPr>
          <w:rFonts w:cs="Arial"/>
          <w:sz w:val="22"/>
          <w:szCs w:val="22"/>
          <w:lang w:val="en-US"/>
        </w:rPr>
      </w:pPr>
      <w:r w:rsidRPr="00853592">
        <w:rPr>
          <w:rFonts w:cs="Arial"/>
          <w:sz w:val="22"/>
          <w:szCs w:val="22"/>
          <w:lang w:val="en-US"/>
        </w:rPr>
        <w:t xml:space="preserve">Source: </w:t>
      </w:r>
      <w:r w:rsidRPr="00853592">
        <w:rPr>
          <w:rFonts w:cs="Arial"/>
          <w:sz w:val="22"/>
          <w:szCs w:val="22"/>
          <w:lang w:val="en-US"/>
        </w:rPr>
        <w:tab/>
      </w:r>
      <w:r w:rsidR="0050731B" w:rsidRPr="00907AA1">
        <w:rPr>
          <w:rFonts w:cs="Arial"/>
          <w:sz w:val="22"/>
          <w:szCs w:val="22"/>
          <w:lang w:val="en-US"/>
        </w:rPr>
        <w:t>Thales</w:t>
      </w:r>
    </w:p>
    <w:p w:rsidR="006B5A53" w:rsidRDefault="006A1A84" w:rsidP="00907AA1">
      <w:pPr>
        <w:pStyle w:val="TdocHeader2"/>
        <w:tabs>
          <w:tab w:val="clear" w:pos="1701"/>
          <w:tab w:val="left" w:pos="2127"/>
        </w:tabs>
        <w:ind w:left="1701" w:hanging="1701"/>
        <w:rPr>
          <w:rFonts w:cs="Arial"/>
          <w:sz w:val="22"/>
          <w:szCs w:val="22"/>
          <w:lang w:val="en-US"/>
        </w:rPr>
      </w:pPr>
      <w:r w:rsidRPr="00853592">
        <w:rPr>
          <w:rFonts w:cs="Arial"/>
          <w:sz w:val="22"/>
          <w:szCs w:val="22"/>
          <w:lang w:val="en-US"/>
        </w:rPr>
        <w:t>Title:</w:t>
      </w:r>
      <w:bookmarkStart w:id="3" w:name="Title"/>
      <w:bookmarkEnd w:id="3"/>
      <w:r w:rsidRPr="00853592">
        <w:rPr>
          <w:rFonts w:cs="Arial"/>
          <w:sz w:val="22"/>
          <w:szCs w:val="22"/>
          <w:lang w:val="en-US"/>
        </w:rPr>
        <w:tab/>
      </w:r>
      <w:r w:rsidR="00AC2AA3">
        <w:rPr>
          <w:rFonts w:cs="Arial"/>
          <w:sz w:val="22"/>
          <w:szCs w:val="22"/>
          <w:lang w:val="en-US"/>
        </w:rPr>
        <w:t xml:space="preserve">Motivation for </w:t>
      </w:r>
      <w:r w:rsidR="00907AA1">
        <w:rPr>
          <w:rFonts w:cs="Arial"/>
          <w:sz w:val="22"/>
          <w:szCs w:val="22"/>
          <w:lang w:val="en-US"/>
        </w:rPr>
        <w:t xml:space="preserve">a </w:t>
      </w:r>
      <w:r w:rsidR="00AC2AA3">
        <w:rPr>
          <w:rFonts w:cs="Arial"/>
          <w:sz w:val="22"/>
          <w:szCs w:val="22"/>
          <w:lang w:val="en-US"/>
        </w:rPr>
        <w:t xml:space="preserve">study on </w:t>
      </w:r>
      <w:r w:rsidR="00F545F2">
        <w:rPr>
          <w:rFonts w:cs="Arial"/>
          <w:sz w:val="22"/>
          <w:szCs w:val="22"/>
          <w:lang w:val="en-US"/>
        </w:rPr>
        <w:t xml:space="preserve">5G </w:t>
      </w:r>
      <w:r w:rsidR="009D6043">
        <w:rPr>
          <w:rFonts w:cs="Arial"/>
          <w:sz w:val="22"/>
          <w:szCs w:val="22"/>
          <w:lang w:val="en-US"/>
        </w:rPr>
        <w:t xml:space="preserve">system architecture </w:t>
      </w:r>
      <w:r w:rsidR="00F545F2">
        <w:rPr>
          <w:rFonts w:cs="Arial"/>
          <w:sz w:val="22"/>
          <w:szCs w:val="22"/>
          <w:lang w:val="en-US"/>
        </w:rPr>
        <w:t xml:space="preserve">to support </w:t>
      </w:r>
      <w:r w:rsidR="00B8240C" w:rsidRPr="00907AA1">
        <w:rPr>
          <w:rFonts w:cs="Arial"/>
          <w:sz w:val="22"/>
          <w:szCs w:val="22"/>
          <w:lang w:val="en-US"/>
        </w:rPr>
        <w:t>non</w:t>
      </w:r>
      <w:r w:rsidR="00BB3822" w:rsidRPr="00907AA1">
        <w:rPr>
          <w:rFonts w:cs="Arial"/>
          <w:sz w:val="22"/>
          <w:szCs w:val="22"/>
          <w:lang w:val="en-US"/>
        </w:rPr>
        <w:t>-terrestrial network</w:t>
      </w:r>
      <w:r w:rsidR="00F545F2">
        <w:rPr>
          <w:rFonts w:cs="Arial"/>
          <w:sz w:val="22"/>
          <w:szCs w:val="22"/>
          <w:lang w:val="en-US"/>
        </w:rPr>
        <w:t>s</w:t>
      </w:r>
    </w:p>
    <w:p w:rsidR="006A1A84" w:rsidRDefault="006A1A84" w:rsidP="00907AA1">
      <w:pPr>
        <w:pStyle w:val="TdocHeader2"/>
        <w:ind w:left="1701" w:hanging="1701"/>
        <w:rPr>
          <w:b w:val="0"/>
          <w:lang w:eastAsia="zh-CN"/>
        </w:rPr>
      </w:pPr>
      <w:r w:rsidRPr="00853592">
        <w:rPr>
          <w:rFonts w:cs="Arial"/>
          <w:sz w:val="22"/>
          <w:szCs w:val="22"/>
          <w:lang w:val="en-US"/>
        </w:rPr>
        <w:t>Agenda Item:</w:t>
      </w:r>
      <w:r w:rsidRPr="00853592">
        <w:rPr>
          <w:rFonts w:cs="Arial"/>
          <w:sz w:val="22"/>
          <w:szCs w:val="22"/>
          <w:lang w:val="en-US"/>
        </w:rPr>
        <w:tab/>
      </w:r>
      <w:r w:rsidR="009D6043">
        <w:rPr>
          <w:rFonts w:cs="Arial"/>
          <w:sz w:val="22"/>
          <w:szCs w:val="22"/>
          <w:lang w:val="en-US"/>
        </w:rPr>
        <w:t>7.</w:t>
      </w:r>
      <w:r w:rsidR="005657CF" w:rsidRPr="00770292">
        <w:rPr>
          <w:rFonts w:cs="Arial"/>
          <w:sz w:val="22"/>
          <w:szCs w:val="22"/>
          <w:lang w:val="en-US"/>
        </w:rPr>
        <w:t>1 – Proposed New Study Items (SI WIDS)</w:t>
      </w:r>
    </w:p>
    <w:p w:rsidR="00F545F2" w:rsidRDefault="00F545F2" w:rsidP="00907AA1">
      <w:pPr>
        <w:pStyle w:val="TdocHeader2"/>
        <w:ind w:left="1701" w:hanging="1701"/>
        <w:rPr>
          <w:rFonts w:cs="Arial"/>
          <w:sz w:val="22"/>
          <w:szCs w:val="22"/>
          <w:lang w:val="en-US"/>
        </w:rPr>
      </w:pPr>
      <w:r>
        <w:rPr>
          <w:rFonts w:cs="Arial"/>
          <w:sz w:val="22"/>
          <w:szCs w:val="22"/>
          <w:lang w:val="en-US"/>
        </w:rPr>
        <w:t>Release:</w:t>
      </w:r>
      <w:r>
        <w:rPr>
          <w:rFonts w:cs="Arial"/>
          <w:sz w:val="22"/>
          <w:szCs w:val="22"/>
          <w:lang w:val="en-US"/>
        </w:rPr>
        <w:tab/>
        <w:t>Rel15</w:t>
      </w:r>
    </w:p>
    <w:p w:rsidR="006A1A84" w:rsidRPr="00853592" w:rsidRDefault="006A1A84" w:rsidP="00907AA1">
      <w:pPr>
        <w:pStyle w:val="TdocHeader2"/>
        <w:ind w:left="1701" w:hanging="1701"/>
        <w:rPr>
          <w:rFonts w:cs="Arial"/>
          <w:sz w:val="22"/>
          <w:szCs w:val="22"/>
          <w:lang w:val="en-US"/>
        </w:rPr>
      </w:pPr>
      <w:r w:rsidRPr="00853592">
        <w:rPr>
          <w:rFonts w:cs="Arial"/>
          <w:sz w:val="22"/>
          <w:szCs w:val="22"/>
          <w:lang w:val="en-US"/>
        </w:rPr>
        <w:t>Document for:</w:t>
      </w:r>
      <w:r w:rsidRPr="00853592">
        <w:rPr>
          <w:rFonts w:cs="Arial"/>
          <w:sz w:val="22"/>
          <w:szCs w:val="22"/>
          <w:lang w:val="en-US"/>
        </w:rPr>
        <w:tab/>
      </w:r>
      <w:r w:rsidR="00F545F2">
        <w:rPr>
          <w:rFonts w:cs="Arial"/>
          <w:sz w:val="22"/>
          <w:szCs w:val="22"/>
          <w:lang w:val="en-US"/>
        </w:rPr>
        <w:t>Discussion</w:t>
      </w:r>
    </w:p>
    <w:p w:rsidR="006A1A84" w:rsidRDefault="006A1A84" w:rsidP="006A1A84">
      <w:pPr>
        <w:pStyle w:val="TdocHeader2"/>
        <w:rPr>
          <w:rFonts w:cs="Arial"/>
          <w:sz w:val="20"/>
          <w:lang w:val="en-US"/>
        </w:rPr>
      </w:pPr>
    </w:p>
    <w:p w:rsidR="00D951B2" w:rsidRDefault="00D951B2" w:rsidP="006A1A84">
      <w:pPr>
        <w:pStyle w:val="TdocHeader2"/>
        <w:rPr>
          <w:rFonts w:cs="Arial"/>
          <w:sz w:val="20"/>
          <w:lang w:val="en-US"/>
        </w:rPr>
      </w:pPr>
    </w:p>
    <w:bookmarkEnd w:id="1"/>
    <w:bookmarkEnd w:id="2"/>
    <w:p w:rsidR="00BB0340" w:rsidRPr="00853592" w:rsidRDefault="00A22DFE" w:rsidP="00BB0340">
      <w:pPr>
        <w:pStyle w:val="Heading1"/>
        <w:rPr>
          <w:color w:val="000000"/>
        </w:rPr>
      </w:pPr>
      <w:r>
        <w:rPr>
          <w:color w:val="000000"/>
        </w:rPr>
        <w:t>Introduction</w:t>
      </w:r>
    </w:p>
    <w:p w:rsidR="008F1E6F" w:rsidRPr="00022D67" w:rsidRDefault="008F1E6F" w:rsidP="008F1E6F">
      <w:pPr>
        <w:spacing w:after="0"/>
      </w:pPr>
      <w:r w:rsidRPr="00022D67">
        <w:t xml:space="preserve">The </w:t>
      </w:r>
      <w:r>
        <w:t>roles and benefits of</w:t>
      </w:r>
      <w:r w:rsidRPr="00022D67">
        <w:t xml:space="preserve"> non-terrestrial </w:t>
      </w:r>
      <w:r>
        <w:t xml:space="preserve">networks </w:t>
      </w:r>
      <w:r w:rsidRPr="00022D67">
        <w:t xml:space="preserve">in </w:t>
      </w:r>
      <w:r>
        <w:t>5G have been introduced and discussed in 3GPP, with  related several use cases, deployment scenario and key issue identified through several contributions over the past 18 months in both SA and RAN</w:t>
      </w:r>
    </w:p>
    <w:p w:rsidR="008F1E6F" w:rsidRDefault="008F1E6F" w:rsidP="008F1E6F">
      <w:pPr>
        <w:numPr>
          <w:ilvl w:val="0"/>
          <w:numId w:val="27"/>
        </w:numPr>
        <w:overflowPunct w:val="0"/>
        <w:autoSpaceDE w:val="0"/>
        <w:autoSpaceDN w:val="0"/>
        <w:adjustRightInd w:val="0"/>
        <w:spacing w:after="0" w:line="240" w:lineRule="auto"/>
        <w:textAlignment w:val="baseline"/>
      </w:pPr>
      <w:r>
        <w:t>the s</w:t>
      </w:r>
      <w:r w:rsidRPr="000947AB">
        <w:t>upport of “5G connectivity via satellite”</w:t>
      </w:r>
      <w:r>
        <w:t xml:space="preserve"> within 3GPP TR23.799</w:t>
      </w:r>
    </w:p>
    <w:p w:rsidR="008F1E6F" w:rsidRDefault="008F1E6F" w:rsidP="008F1E6F">
      <w:pPr>
        <w:numPr>
          <w:ilvl w:val="0"/>
          <w:numId w:val="27"/>
        </w:numPr>
        <w:overflowPunct w:val="0"/>
        <w:autoSpaceDE w:val="0"/>
        <w:autoSpaceDN w:val="0"/>
        <w:adjustRightInd w:val="0"/>
        <w:spacing w:after="0" w:line="240" w:lineRule="auto"/>
        <w:textAlignment w:val="baseline"/>
      </w:pPr>
      <w:r>
        <w:t>the “</w:t>
      </w:r>
      <w:r w:rsidRPr="006861A5">
        <w:t>Higher availability</w:t>
      </w:r>
      <w:r>
        <w:t>” requirement within 3GPP TR22.862</w:t>
      </w:r>
    </w:p>
    <w:p w:rsidR="008F1E6F" w:rsidRDefault="008F1E6F" w:rsidP="008F1E6F">
      <w:pPr>
        <w:numPr>
          <w:ilvl w:val="0"/>
          <w:numId w:val="27"/>
        </w:numPr>
        <w:overflowPunct w:val="0"/>
        <w:autoSpaceDE w:val="0"/>
        <w:autoSpaceDN w:val="0"/>
        <w:adjustRightInd w:val="0"/>
        <w:spacing w:after="0" w:line="240" w:lineRule="auto"/>
        <w:textAlignment w:val="baseline"/>
      </w:pPr>
      <w:r>
        <w:t>the “</w:t>
      </w:r>
      <w:r w:rsidRPr="006861A5">
        <w:t>Wide Area Connectivity</w:t>
      </w:r>
      <w:r>
        <w:t>” requirement within 3GPP TR22.863</w:t>
      </w:r>
    </w:p>
    <w:p w:rsidR="008F1E6F" w:rsidRDefault="008F1E6F" w:rsidP="008F1E6F">
      <w:pPr>
        <w:numPr>
          <w:ilvl w:val="0"/>
          <w:numId w:val="27"/>
        </w:numPr>
        <w:overflowPunct w:val="0"/>
        <w:autoSpaceDE w:val="0"/>
        <w:autoSpaceDN w:val="0"/>
        <w:adjustRightInd w:val="0"/>
        <w:spacing w:after="0" w:line="240" w:lineRule="auto"/>
        <w:textAlignment w:val="baseline"/>
      </w:pPr>
      <w:r>
        <w:t>the “Satellite Access” requirements within 3GPP TR 22.864</w:t>
      </w:r>
    </w:p>
    <w:p w:rsidR="008F1E6F" w:rsidRPr="00022D67" w:rsidRDefault="008F1E6F" w:rsidP="008F1E6F">
      <w:pPr>
        <w:numPr>
          <w:ilvl w:val="0"/>
          <w:numId w:val="27"/>
        </w:numPr>
        <w:overflowPunct w:val="0"/>
        <w:autoSpaceDE w:val="0"/>
        <w:autoSpaceDN w:val="0"/>
        <w:adjustRightInd w:val="0"/>
        <w:spacing w:after="0" w:line="240" w:lineRule="auto"/>
        <w:textAlignment w:val="baseline"/>
      </w:pPr>
      <w:r w:rsidRPr="00022D67">
        <w:t>the “5G Connectivity Using Satellites” use case of 3GPP TR 22.891</w:t>
      </w:r>
    </w:p>
    <w:p w:rsidR="008F1E6F" w:rsidRPr="00022D67" w:rsidRDefault="008F1E6F" w:rsidP="008F1E6F">
      <w:pPr>
        <w:numPr>
          <w:ilvl w:val="0"/>
          <w:numId w:val="27"/>
        </w:numPr>
        <w:overflowPunct w:val="0"/>
        <w:autoSpaceDE w:val="0"/>
        <w:autoSpaceDN w:val="0"/>
        <w:adjustRightInd w:val="0"/>
        <w:spacing w:after="0" w:line="240" w:lineRule="auto"/>
        <w:textAlignment w:val="baseline"/>
      </w:pPr>
      <w:r w:rsidRPr="00022D67">
        <w:t xml:space="preserve">the “Satellite extension to Terrestrial” </w:t>
      </w:r>
      <w:r>
        <w:t>within</w:t>
      </w:r>
      <w:r w:rsidRPr="00022D67">
        <w:t xml:space="preserve"> 3GPP TR 38.913 </w:t>
      </w:r>
    </w:p>
    <w:p w:rsidR="008F1E6F" w:rsidRDefault="008F1E6F" w:rsidP="008F1E6F">
      <w:pPr>
        <w:spacing w:after="0"/>
      </w:pPr>
    </w:p>
    <w:p w:rsidR="008F1E6F" w:rsidRPr="00022D67" w:rsidRDefault="008F1E6F" w:rsidP="008F1E6F">
      <w:pPr>
        <w:spacing w:after="0"/>
      </w:pPr>
      <w:r w:rsidRPr="00022D67">
        <w:t xml:space="preserve">Non-terrestrial </w:t>
      </w:r>
      <w:r>
        <w:t>networks</w:t>
      </w:r>
      <w:r w:rsidRPr="00022D67">
        <w:t xml:space="preserve"> refer to networks, or segments of networks, using an airborne or spaceborne vehicle </w:t>
      </w:r>
      <w:r>
        <w:t>for transmission</w:t>
      </w:r>
      <w:r w:rsidRPr="00022D67">
        <w:t>:</w:t>
      </w:r>
    </w:p>
    <w:p w:rsidR="008F1E6F" w:rsidRPr="00022D67" w:rsidRDefault="008F1E6F" w:rsidP="008F1E6F">
      <w:pPr>
        <w:numPr>
          <w:ilvl w:val="0"/>
          <w:numId w:val="27"/>
        </w:numPr>
        <w:overflowPunct w:val="0"/>
        <w:autoSpaceDE w:val="0"/>
        <w:autoSpaceDN w:val="0"/>
        <w:adjustRightInd w:val="0"/>
        <w:spacing w:after="0" w:line="240" w:lineRule="auto"/>
        <w:textAlignment w:val="baseline"/>
      </w:pPr>
      <w:r w:rsidRPr="00022D67">
        <w:t>Spaceborne vehicles: Satellites (</w:t>
      </w:r>
      <w:r>
        <w:t xml:space="preserve">including </w:t>
      </w:r>
      <w:r w:rsidRPr="00022D67">
        <w:t xml:space="preserve">Low Earth Orbiting </w:t>
      </w:r>
      <w:r>
        <w:t xml:space="preserve">(LEO) </w:t>
      </w:r>
      <w:r w:rsidRPr="00022D67">
        <w:t xml:space="preserve">satellites, Medium Earth Orbiting </w:t>
      </w:r>
      <w:r>
        <w:t xml:space="preserve">(MEO) </w:t>
      </w:r>
      <w:r w:rsidRPr="00022D67">
        <w:t>satellites, Geostationary Earth Orbiting</w:t>
      </w:r>
      <w:r>
        <w:t xml:space="preserve"> (GEO)</w:t>
      </w:r>
      <w:r w:rsidRPr="00022D67">
        <w:t xml:space="preserve"> satellites</w:t>
      </w:r>
      <w:r w:rsidRPr="00344B40">
        <w:t xml:space="preserve"> </w:t>
      </w:r>
      <w:r>
        <w:t>as well as Highly Elliptical Orbiting (HEO) satellites</w:t>
      </w:r>
      <w:r w:rsidRPr="00022D67">
        <w:t>)</w:t>
      </w:r>
    </w:p>
    <w:p w:rsidR="008F1E6F" w:rsidRPr="00022D67" w:rsidRDefault="008F1E6F" w:rsidP="008F1E6F">
      <w:pPr>
        <w:numPr>
          <w:ilvl w:val="0"/>
          <w:numId w:val="27"/>
        </w:numPr>
        <w:overflowPunct w:val="0"/>
        <w:autoSpaceDE w:val="0"/>
        <w:autoSpaceDN w:val="0"/>
        <w:adjustRightInd w:val="0"/>
        <w:spacing w:after="0" w:line="240" w:lineRule="auto"/>
        <w:textAlignment w:val="baseline"/>
      </w:pPr>
      <w:r w:rsidRPr="00022D67">
        <w:t xml:space="preserve">Airborne vehicles: </w:t>
      </w:r>
      <w:r>
        <w:t>Unmanned Aircraft Systems (</w:t>
      </w:r>
      <w:r w:rsidRPr="00565A6E">
        <w:t>UA</w:t>
      </w:r>
      <w:r>
        <w:t>S)</w:t>
      </w:r>
      <w:r w:rsidRPr="00A1032B">
        <w:t xml:space="preserve"> </w:t>
      </w:r>
      <w:r>
        <w:t xml:space="preserve">including tethered UAS and Lighter than Air UAS (LTA), Heavier than Air UAS (HTA), </w:t>
      </w:r>
      <w:r w:rsidRPr="00022D67">
        <w:t xml:space="preserve">High Altitude </w:t>
      </w:r>
      <w:r>
        <w:t xml:space="preserve">UAS </w:t>
      </w:r>
      <w:r w:rsidRPr="00022D67">
        <w:t>Platform</w:t>
      </w:r>
      <w:r>
        <w:t>s</w:t>
      </w:r>
      <w:r w:rsidRPr="00022D67">
        <w:t xml:space="preserve"> (HAP</w:t>
      </w:r>
      <w:r>
        <w:t>s</w:t>
      </w:r>
      <w:r w:rsidRPr="00022D67">
        <w:t>)</w:t>
      </w:r>
    </w:p>
    <w:p w:rsidR="008F1E6F" w:rsidRDefault="008F1E6F" w:rsidP="008F1E6F">
      <w:pPr>
        <w:spacing w:after="0"/>
      </w:pPr>
    </w:p>
    <w:p w:rsidR="008F1E6F" w:rsidRDefault="008F1E6F" w:rsidP="008F1E6F">
      <w:pPr>
        <w:spacing w:after="0"/>
        <w:rPr>
          <w:bCs/>
        </w:rPr>
      </w:pPr>
    </w:p>
    <w:p w:rsidR="008F1E6F" w:rsidRDefault="008F1E6F" w:rsidP="00297A80">
      <w:pPr>
        <w:pStyle w:val="Heading1"/>
      </w:pPr>
      <w:r w:rsidRPr="00B97622">
        <w:t>Current considerations of NTN within 3GPP SA related activities</w:t>
      </w:r>
    </w:p>
    <w:p w:rsidR="008F1E6F" w:rsidRDefault="008F1E6F" w:rsidP="008F1E6F">
      <w:pPr>
        <w:spacing w:after="0"/>
      </w:pPr>
      <w:r>
        <w:t>The roles of non-terrestrial networks in 5G have been introduced and discussed in 3GPP.  Deployment scenario and key issue identified through several contributions have be synthesized over the past 18 months in a number of use cases that are summarized in the following table.</w:t>
      </w:r>
    </w:p>
    <w:p w:rsidR="00871499" w:rsidRDefault="00871499" w:rsidP="00871499">
      <w:pPr>
        <w:rPr>
          <w:lang w:eastAsia="ja-JP"/>
        </w:rPr>
      </w:pPr>
      <w:r>
        <w:t xml:space="preserve">Earlier this month, support for satellite access was approved  in “TS 22.261 Service requirements for next generation new services and markets; Stage 1 (Release 15)” as part of the </w:t>
      </w:r>
      <w:r>
        <w:rPr>
          <w:lang w:eastAsia="ja-JP"/>
        </w:rPr>
        <w:t>5G basic capability</w:t>
      </w:r>
      <w:r>
        <w:t xml:space="preserve"> “</w:t>
      </w:r>
      <w:r>
        <w:rPr>
          <w:lang w:eastAsia="ja-JP"/>
        </w:rPr>
        <w:t>multiple access technologies”. Additionally, a study item related to non-terrestrial networks was also approved as part of Phase 2 related activities for NR.</w:t>
      </w:r>
    </w:p>
    <w:p w:rsidR="00871499" w:rsidRDefault="00871499" w:rsidP="00871499">
      <w:pPr>
        <w:spacing w:after="0"/>
      </w:pPr>
    </w:p>
    <w:p w:rsidR="00871499" w:rsidRDefault="00871499" w:rsidP="00871499">
      <w:pPr>
        <w:rPr>
          <w:lang w:eastAsia="ja-JP"/>
        </w:rPr>
      </w:pPr>
      <w:r>
        <w:lastRenderedPageBreak/>
        <w:t xml:space="preserve">Satellite access has been specified in “TS 22.261 Service requirements for next generation new services and markets; Stage 1 (Release 15)” as part of </w:t>
      </w:r>
      <w:r>
        <w:rPr>
          <w:lang w:eastAsia="ja-JP"/>
        </w:rPr>
        <w:t>in the following terms:</w:t>
      </w:r>
    </w:p>
    <w:p w:rsidR="00871499" w:rsidRDefault="00871499" w:rsidP="00871499">
      <w:pPr>
        <w:numPr>
          <w:ilvl w:val="0"/>
          <w:numId w:val="33"/>
        </w:numPr>
        <w:contextualSpacing/>
        <w:rPr>
          <w:lang w:eastAsia="ja-JP"/>
        </w:rPr>
      </w:pPr>
      <w:r>
        <w:rPr>
          <w:lang w:eastAsia="ja-JP"/>
        </w:rPr>
        <w:t>Satellite access is defined as the</w:t>
      </w:r>
      <w:r w:rsidRPr="00B15AB2">
        <w:rPr>
          <w:lang w:eastAsia="ja-JP"/>
        </w:rPr>
        <w:t xml:space="preserve"> connectivity between the UE and the satellite.</w:t>
      </w:r>
    </w:p>
    <w:p w:rsidR="00871499" w:rsidRDefault="00871499" w:rsidP="00871499">
      <w:pPr>
        <w:numPr>
          <w:ilvl w:val="0"/>
          <w:numId w:val="33"/>
        </w:numPr>
        <w:contextualSpacing/>
        <w:rPr>
          <w:lang w:eastAsia="ja-JP"/>
        </w:rPr>
      </w:pPr>
      <w:r>
        <w:t xml:space="preserve">Within the </w:t>
      </w:r>
      <w:r>
        <w:rPr>
          <w:lang w:eastAsia="ja-JP"/>
        </w:rPr>
        <w:t>5G basic capability</w:t>
      </w:r>
      <w:r>
        <w:t xml:space="preserve"> “</w:t>
      </w:r>
      <w:r>
        <w:rPr>
          <w:lang w:eastAsia="ja-JP"/>
        </w:rPr>
        <w:t xml:space="preserve">multiple access technologies”, </w:t>
      </w:r>
    </w:p>
    <w:p w:rsidR="00871499" w:rsidRDefault="00871499" w:rsidP="00871499">
      <w:pPr>
        <w:numPr>
          <w:ilvl w:val="1"/>
          <w:numId w:val="33"/>
        </w:numPr>
        <w:contextualSpacing/>
        <w:rPr>
          <w:lang w:eastAsia="ja-JP"/>
        </w:rPr>
      </w:pPr>
      <w:r>
        <w:rPr>
          <w:lang w:eastAsia="ja-JP"/>
        </w:rPr>
        <w:t xml:space="preserve">It is indicated that </w:t>
      </w:r>
      <w:r w:rsidRPr="00B15AB2">
        <w:rPr>
          <w:lang w:eastAsia="ja-JP"/>
        </w:rPr>
        <w:t>New technology such as satellite and wide area base stations will increase coverage and availability</w:t>
      </w:r>
      <w:r>
        <w:rPr>
          <w:lang w:eastAsia="ja-JP"/>
        </w:rPr>
        <w:t>.</w:t>
      </w:r>
    </w:p>
    <w:p w:rsidR="00871499" w:rsidRDefault="00871499" w:rsidP="00871499">
      <w:pPr>
        <w:numPr>
          <w:ilvl w:val="1"/>
          <w:numId w:val="33"/>
        </w:numPr>
        <w:contextualSpacing/>
        <w:rPr>
          <w:lang w:eastAsia="ja-JP"/>
        </w:rPr>
      </w:pPr>
      <w:r>
        <w:rPr>
          <w:lang w:eastAsia="ja-JP"/>
        </w:rPr>
        <w:t xml:space="preserve">It is also specified that: </w:t>
      </w:r>
    </w:p>
    <w:p w:rsidR="00871499" w:rsidRDefault="00871499" w:rsidP="00871499">
      <w:pPr>
        <w:numPr>
          <w:ilvl w:val="2"/>
          <w:numId w:val="33"/>
        </w:numPr>
        <w:contextualSpacing/>
        <w:rPr>
          <w:lang w:eastAsia="ja-JP"/>
        </w:rPr>
      </w:pPr>
      <w:r>
        <w:rPr>
          <w:lang w:eastAsia="ja-JP"/>
        </w:rPr>
        <w:t>The 5G system shall be able to provide services using satellite access.</w:t>
      </w:r>
    </w:p>
    <w:p w:rsidR="00871499" w:rsidRDefault="00871499" w:rsidP="00871499">
      <w:pPr>
        <w:numPr>
          <w:ilvl w:val="2"/>
          <w:numId w:val="33"/>
        </w:numPr>
        <w:contextualSpacing/>
        <w:rPr>
          <w:lang w:eastAsia="ja-JP"/>
        </w:rPr>
      </w:pPr>
      <w:r>
        <w:rPr>
          <w:lang w:eastAsia="ja-JP"/>
        </w:rPr>
        <w:t>The 5G system shall support service continuity between land based 5G access and satellite based access networks owned by the same operator or by an agreement between operators.</w:t>
      </w:r>
    </w:p>
    <w:p w:rsidR="00871499" w:rsidRDefault="00871499" w:rsidP="00871499">
      <w:pPr>
        <w:numPr>
          <w:ilvl w:val="2"/>
          <w:numId w:val="33"/>
        </w:numPr>
        <w:contextualSpacing/>
        <w:rPr>
          <w:lang w:eastAsia="ja-JP"/>
        </w:rPr>
      </w:pPr>
      <w:r>
        <w:rPr>
          <w:lang w:eastAsia="ja-JP"/>
        </w:rPr>
        <w:t>To provide services using satellite access, the air interface of the 5G system shall support a one-way latency of up to 280 ms.</w:t>
      </w:r>
    </w:p>
    <w:p w:rsidR="008F1E6F" w:rsidRDefault="008F1E6F" w:rsidP="008F1E6F">
      <w:pPr>
        <w:spacing w:after="0"/>
      </w:pPr>
    </w:p>
    <w:p w:rsidR="0076179E" w:rsidRDefault="00871499" w:rsidP="00297A80">
      <w:pPr>
        <w:pStyle w:val="Heading1"/>
      </w:pPr>
      <w:r>
        <w:t xml:space="preserve">NTN </w:t>
      </w:r>
      <w:r w:rsidR="0076179E">
        <w:t>Use cases in 5G</w:t>
      </w:r>
    </w:p>
    <w:p w:rsidR="0076179E" w:rsidRDefault="0076179E" w:rsidP="008F1E6F">
      <w:pPr>
        <w:spacing w:after="0"/>
      </w:pPr>
    </w:p>
    <w:p w:rsidR="008F1E6F" w:rsidRDefault="008F1E6F" w:rsidP="008F1E6F">
      <w:pPr>
        <w:spacing w:after="0"/>
        <w:rPr>
          <w:iCs/>
        </w:rPr>
      </w:pPr>
      <w:r>
        <w:t xml:space="preserve">NTN use cases can be </w:t>
      </w:r>
      <w:r w:rsidRPr="00125E23">
        <w:rPr>
          <w:iCs/>
        </w:rPr>
        <w:t xml:space="preserve">broadly </w:t>
      </w:r>
      <w:r>
        <w:rPr>
          <w:iCs/>
        </w:rPr>
        <w:t>classified</w:t>
      </w:r>
      <w:r w:rsidRPr="00125E23">
        <w:rPr>
          <w:iCs/>
        </w:rPr>
        <w:t xml:space="preserve"> </w:t>
      </w:r>
      <w:r>
        <w:rPr>
          <w:iCs/>
        </w:rPr>
        <w:t>along the following</w:t>
      </w:r>
      <w:r w:rsidRPr="00125E23">
        <w:rPr>
          <w:iCs/>
        </w:rPr>
        <w:t xml:space="preserve"> </w:t>
      </w:r>
      <w:r>
        <w:rPr>
          <w:iCs/>
        </w:rPr>
        <w:t>criteria</w:t>
      </w:r>
      <w:r w:rsidRPr="00125E23">
        <w:rPr>
          <w:iCs/>
        </w:rPr>
        <w:t>:</w:t>
      </w:r>
    </w:p>
    <w:p w:rsidR="008F1E6F" w:rsidRDefault="008F1E6F" w:rsidP="008F1E6F">
      <w:pPr>
        <w:numPr>
          <w:ilvl w:val="0"/>
          <w:numId w:val="30"/>
        </w:numPr>
        <w:spacing w:after="0"/>
        <w:contextualSpacing/>
        <w:rPr>
          <w:iCs/>
        </w:rPr>
      </w:pPr>
      <w:r w:rsidRPr="00B75A1C">
        <w:rPr>
          <w:b/>
          <w:iCs/>
        </w:rPr>
        <w:t>Link positioning</w:t>
      </w:r>
      <w:r w:rsidRPr="00CC51E1">
        <w:rPr>
          <w:iCs/>
        </w:rPr>
        <w:t xml:space="preserve">: </w:t>
      </w:r>
    </w:p>
    <w:p w:rsidR="008F1E6F" w:rsidRDefault="008F1E6F" w:rsidP="008F1E6F">
      <w:pPr>
        <w:numPr>
          <w:ilvl w:val="1"/>
          <w:numId w:val="30"/>
        </w:numPr>
        <w:spacing w:after="0"/>
        <w:contextualSpacing/>
        <w:rPr>
          <w:iCs/>
        </w:rPr>
      </w:pPr>
      <w:r w:rsidRPr="00B75A1C">
        <w:rPr>
          <w:b/>
          <w:iCs/>
        </w:rPr>
        <w:t>Direct access</w:t>
      </w:r>
      <w:r>
        <w:rPr>
          <w:iCs/>
        </w:rPr>
        <w:t xml:space="preserve"> </w:t>
      </w:r>
      <w:r w:rsidRPr="00CC51E1">
        <w:rPr>
          <w:iCs/>
        </w:rPr>
        <w:t xml:space="preserve">directly the </w:t>
      </w:r>
      <w:r>
        <w:rPr>
          <w:iCs/>
        </w:rPr>
        <w:t>end user</w:t>
      </w:r>
      <w:r w:rsidRPr="00CC51E1">
        <w:rPr>
          <w:iCs/>
        </w:rPr>
        <w:t xml:space="preserve"> devices</w:t>
      </w:r>
      <w:r>
        <w:rPr>
          <w:iCs/>
        </w:rPr>
        <w:t>,</w:t>
      </w:r>
      <w:r w:rsidRPr="00CC51E1">
        <w:rPr>
          <w:iCs/>
        </w:rPr>
        <w:t xml:space="preserve"> </w:t>
      </w:r>
    </w:p>
    <w:p w:rsidR="008F1E6F" w:rsidRDefault="008F1E6F" w:rsidP="008F1E6F">
      <w:pPr>
        <w:numPr>
          <w:ilvl w:val="1"/>
          <w:numId w:val="30"/>
        </w:numPr>
        <w:spacing w:after="0"/>
        <w:contextualSpacing/>
        <w:rPr>
          <w:iCs/>
        </w:rPr>
      </w:pPr>
      <w:r w:rsidRPr="00B75A1C">
        <w:rPr>
          <w:b/>
          <w:iCs/>
        </w:rPr>
        <w:t>Indirect Access</w:t>
      </w:r>
      <w:r w:rsidRPr="00CC51E1">
        <w:rPr>
          <w:iCs/>
        </w:rPr>
        <w:t xml:space="preserve"> via </w:t>
      </w:r>
      <w:r>
        <w:rPr>
          <w:iCs/>
        </w:rPr>
        <w:t>a Relay UE (or RAN equipment - backhaul) installed on moving platforms such as aeroplanes, ships, trains and buses</w:t>
      </w:r>
    </w:p>
    <w:p w:rsidR="008F1E6F" w:rsidRDefault="008F1E6F" w:rsidP="008F1E6F">
      <w:pPr>
        <w:numPr>
          <w:ilvl w:val="0"/>
          <w:numId w:val="28"/>
        </w:numPr>
        <w:spacing w:after="0"/>
        <w:contextualSpacing/>
        <w:rPr>
          <w:iCs/>
        </w:rPr>
      </w:pPr>
      <w:r w:rsidRPr="00B75A1C">
        <w:rPr>
          <w:b/>
          <w:iCs/>
        </w:rPr>
        <w:t>Link capability</w:t>
      </w:r>
      <w:r w:rsidRPr="002D2DBD">
        <w:rPr>
          <w:iCs/>
        </w:rPr>
        <w:t xml:space="preserve">: </w:t>
      </w:r>
    </w:p>
    <w:p w:rsidR="008F1E6F" w:rsidRDefault="008F1E6F" w:rsidP="008F1E6F">
      <w:pPr>
        <w:numPr>
          <w:ilvl w:val="1"/>
          <w:numId w:val="28"/>
        </w:numPr>
        <w:spacing w:after="0"/>
        <w:contextualSpacing/>
        <w:rPr>
          <w:iCs/>
        </w:rPr>
      </w:pPr>
      <w:r>
        <w:rPr>
          <w:b/>
          <w:iCs/>
        </w:rPr>
        <w:t>B</w:t>
      </w:r>
      <w:r w:rsidRPr="00AB0253">
        <w:rPr>
          <w:b/>
          <w:iCs/>
        </w:rPr>
        <w:t>idirectional</w:t>
      </w:r>
      <w:r w:rsidRPr="002D2DBD">
        <w:rPr>
          <w:iCs/>
        </w:rPr>
        <w:t xml:space="preserve"> (narrowband or broadband</w:t>
      </w:r>
      <w:r>
        <w:rPr>
          <w:iCs/>
        </w:rPr>
        <w:t xml:space="preserve"> + optionally broadcast/multicast</w:t>
      </w:r>
      <w:r w:rsidRPr="002D2DBD">
        <w:rPr>
          <w:iCs/>
        </w:rPr>
        <w:t>)</w:t>
      </w:r>
      <w:r>
        <w:rPr>
          <w:iCs/>
        </w:rPr>
        <w:t>,</w:t>
      </w:r>
    </w:p>
    <w:p w:rsidR="008F1E6F" w:rsidRPr="002D2DBD" w:rsidRDefault="008F1E6F" w:rsidP="008F1E6F">
      <w:pPr>
        <w:numPr>
          <w:ilvl w:val="1"/>
          <w:numId w:val="28"/>
        </w:numPr>
        <w:spacing w:after="0"/>
        <w:contextualSpacing/>
        <w:rPr>
          <w:iCs/>
        </w:rPr>
      </w:pPr>
      <w:r>
        <w:rPr>
          <w:b/>
          <w:iCs/>
        </w:rPr>
        <w:t>U</w:t>
      </w:r>
      <w:r w:rsidRPr="00AB0253">
        <w:rPr>
          <w:b/>
          <w:iCs/>
        </w:rPr>
        <w:t>nidirectional</w:t>
      </w:r>
      <w:r w:rsidRPr="004340F0">
        <w:rPr>
          <w:iCs/>
        </w:rPr>
        <w:t xml:space="preserve"> (broadcast/multicast only)</w:t>
      </w:r>
    </w:p>
    <w:p w:rsidR="008F1E6F" w:rsidRDefault="008F1E6F" w:rsidP="008F1E6F">
      <w:pPr>
        <w:numPr>
          <w:ilvl w:val="0"/>
          <w:numId w:val="28"/>
        </w:numPr>
        <w:spacing w:after="0"/>
        <w:contextualSpacing/>
        <w:rPr>
          <w:iCs/>
        </w:rPr>
      </w:pPr>
      <w:r w:rsidRPr="00B75A1C">
        <w:rPr>
          <w:b/>
          <w:iCs/>
        </w:rPr>
        <w:t>Link configuration</w:t>
      </w:r>
      <w:r w:rsidRPr="002D2DBD">
        <w:rPr>
          <w:iCs/>
        </w:rPr>
        <w:t xml:space="preserve">: </w:t>
      </w:r>
    </w:p>
    <w:p w:rsidR="008F1E6F" w:rsidRDefault="008F1E6F" w:rsidP="008F1E6F">
      <w:pPr>
        <w:numPr>
          <w:ilvl w:val="1"/>
          <w:numId w:val="28"/>
        </w:numPr>
        <w:spacing w:after="0"/>
        <w:contextualSpacing/>
        <w:rPr>
          <w:iCs/>
        </w:rPr>
      </w:pPr>
      <w:r>
        <w:rPr>
          <w:b/>
          <w:iCs/>
        </w:rPr>
        <w:t>M</w:t>
      </w:r>
      <w:r w:rsidRPr="00B75A1C">
        <w:rPr>
          <w:b/>
          <w:iCs/>
        </w:rPr>
        <w:t>ulti-link</w:t>
      </w:r>
      <w:r>
        <w:rPr>
          <w:iCs/>
        </w:rPr>
        <w:t xml:space="preserve"> with</w:t>
      </w:r>
      <w:r w:rsidRPr="00460B2F">
        <w:rPr>
          <w:iCs/>
        </w:rPr>
        <w:t xml:space="preserve"> another </w:t>
      </w:r>
      <w:r>
        <w:rPr>
          <w:iCs/>
        </w:rPr>
        <w:t>network technology</w:t>
      </w:r>
      <w:r w:rsidRPr="00460B2F">
        <w:rPr>
          <w:iCs/>
        </w:rPr>
        <w:t xml:space="preserve"> </w:t>
      </w:r>
      <w:r>
        <w:rPr>
          <w:iCs/>
        </w:rPr>
        <w:t xml:space="preserve">(through link aggregation or </w:t>
      </w:r>
    </w:p>
    <w:p w:rsidR="008F1E6F" w:rsidRDefault="008F1E6F" w:rsidP="008F1E6F">
      <w:pPr>
        <w:numPr>
          <w:ilvl w:val="1"/>
          <w:numId w:val="28"/>
        </w:numPr>
        <w:spacing w:after="0"/>
        <w:contextualSpacing/>
        <w:rPr>
          <w:iCs/>
        </w:rPr>
      </w:pPr>
      <w:r>
        <w:rPr>
          <w:iCs/>
        </w:rPr>
        <w:t xml:space="preserve">dual connectivity), </w:t>
      </w:r>
      <w:r w:rsidRPr="00460B2F">
        <w:rPr>
          <w:iCs/>
        </w:rPr>
        <w:t xml:space="preserve">or </w:t>
      </w:r>
    </w:p>
    <w:p w:rsidR="008F1E6F" w:rsidRPr="00B75A1C" w:rsidRDefault="008F1E6F" w:rsidP="008F1E6F">
      <w:pPr>
        <w:numPr>
          <w:ilvl w:val="1"/>
          <w:numId w:val="28"/>
        </w:numPr>
        <w:spacing w:after="0"/>
        <w:contextualSpacing/>
        <w:rPr>
          <w:b/>
          <w:iCs/>
        </w:rPr>
      </w:pPr>
      <w:r>
        <w:rPr>
          <w:b/>
          <w:iCs/>
        </w:rPr>
        <w:t>S</w:t>
      </w:r>
      <w:r w:rsidRPr="00B75A1C">
        <w:rPr>
          <w:b/>
          <w:iCs/>
        </w:rPr>
        <w:t>ingle-link</w:t>
      </w:r>
    </w:p>
    <w:p w:rsidR="008F1E6F" w:rsidRPr="00B75A1C" w:rsidRDefault="008F1E6F" w:rsidP="008F1E6F">
      <w:pPr>
        <w:numPr>
          <w:ilvl w:val="0"/>
          <w:numId w:val="28"/>
        </w:numPr>
        <w:spacing w:after="0"/>
        <w:contextualSpacing/>
        <w:rPr>
          <w:iCs/>
        </w:rPr>
      </w:pPr>
      <w:r w:rsidRPr="00B75A1C">
        <w:rPr>
          <w:b/>
          <w:iCs/>
        </w:rPr>
        <w:t>3GPP</w:t>
      </w:r>
      <w:r w:rsidRPr="00B75A1C">
        <w:rPr>
          <w:iCs/>
        </w:rPr>
        <w:t xml:space="preserve"> or a </w:t>
      </w:r>
      <w:r w:rsidRPr="00B75A1C">
        <w:rPr>
          <w:b/>
          <w:iCs/>
        </w:rPr>
        <w:t>non 3GPP</w:t>
      </w:r>
      <w:r w:rsidRPr="00B75A1C">
        <w:rPr>
          <w:iCs/>
        </w:rPr>
        <w:t xml:space="preserve"> based.</w:t>
      </w:r>
    </w:p>
    <w:p w:rsidR="008F1E6F" w:rsidRDefault="008F1E6F" w:rsidP="008F1E6F">
      <w:pPr>
        <w:spacing w:after="0"/>
      </w:pPr>
    </w:p>
    <w:p w:rsidR="008F1E6F" w:rsidRDefault="008F1E6F" w:rsidP="008F1E6F">
      <w:pPr>
        <w:spacing w:after="0"/>
        <w:rPr>
          <w:iCs/>
        </w:rPr>
      </w:pPr>
    </w:p>
    <w:p w:rsidR="008F1E6F" w:rsidRDefault="008F1E6F" w:rsidP="008F1E6F">
      <w:pPr>
        <w:pStyle w:val="Caption"/>
        <w:rPr>
          <w:iCs/>
        </w:rPr>
      </w:pPr>
      <w:r>
        <w:t xml:space="preserve">Table </w:t>
      </w:r>
      <w:r w:rsidR="000A1A06">
        <w:fldChar w:fldCharType="begin"/>
      </w:r>
      <w:r>
        <w:instrText xml:space="preserve"> SEQ Table \* ARABIC </w:instrText>
      </w:r>
      <w:r w:rsidR="000A1A06">
        <w:fldChar w:fldCharType="separate"/>
      </w:r>
      <w:r>
        <w:rPr>
          <w:noProof/>
        </w:rPr>
        <w:t>1</w:t>
      </w:r>
      <w:r w:rsidR="000A1A06">
        <w:fldChar w:fldCharType="end"/>
      </w:r>
      <w:r>
        <w:t>: Classification of non-terrestrial use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9"/>
        <w:gridCol w:w="1483"/>
        <w:gridCol w:w="1466"/>
        <w:gridCol w:w="3632"/>
        <w:gridCol w:w="1782"/>
      </w:tblGrid>
      <w:tr w:rsidR="008F1E6F" w:rsidRPr="00BD0678" w:rsidTr="00CA304C">
        <w:tc>
          <w:tcPr>
            <w:tcW w:w="0" w:type="auto"/>
            <w:shd w:val="clear" w:color="auto" w:fill="auto"/>
          </w:tcPr>
          <w:p w:rsidR="008F1E6F" w:rsidRPr="006D26B5" w:rsidRDefault="008F1E6F" w:rsidP="00CA304C">
            <w:pPr>
              <w:spacing w:after="0"/>
              <w:rPr>
                <w:b/>
                <w:iCs/>
              </w:rPr>
            </w:pPr>
            <w:r w:rsidRPr="006D26B5">
              <w:rPr>
                <w:b/>
                <w:iCs/>
              </w:rPr>
              <w:t>Link positioning</w:t>
            </w:r>
          </w:p>
        </w:tc>
        <w:tc>
          <w:tcPr>
            <w:tcW w:w="0" w:type="auto"/>
            <w:shd w:val="clear" w:color="auto" w:fill="auto"/>
          </w:tcPr>
          <w:p w:rsidR="008F1E6F" w:rsidRPr="006D26B5" w:rsidRDefault="008F1E6F" w:rsidP="00CA304C">
            <w:pPr>
              <w:spacing w:after="0"/>
              <w:rPr>
                <w:b/>
                <w:iCs/>
              </w:rPr>
            </w:pPr>
            <w:r w:rsidRPr="006D26B5">
              <w:rPr>
                <w:b/>
                <w:iCs/>
              </w:rPr>
              <w:t>Link capability</w:t>
            </w:r>
          </w:p>
        </w:tc>
        <w:tc>
          <w:tcPr>
            <w:tcW w:w="0" w:type="auto"/>
            <w:shd w:val="clear" w:color="auto" w:fill="auto"/>
          </w:tcPr>
          <w:p w:rsidR="008F1E6F" w:rsidRPr="006D26B5" w:rsidRDefault="008F1E6F" w:rsidP="00CA304C">
            <w:pPr>
              <w:spacing w:after="0"/>
              <w:rPr>
                <w:b/>
                <w:iCs/>
              </w:rPr>
            </w:pPr>
            <w:r w:rsidRPr="006D26B5">
              <w:rPr>
                <w:b/>
                <w:iCs/>
              </w:rPr>
              <w:t>Link configuration</w:t>
            </w:r>
          </w:p>
        </w:tc>
        <w:tc>
          <w:tcPr>
            <w:tcW w:w="0" w:type="auto"/>
            <w:shd w:val="clear" w:color="auto" w:fill="auto"/>
          </w:tcPr>
          <w:p w:rsidR="008F1E6F" w:rsidRPr="006D26B5" w:rsidRDefault="008F1E6F" w:rsidP="00CA304C">
            <w:pPr>
              <w:spacing w:after="0"/>
              <w:rPr>
                <w:b/>
                <w:iCs/>
              </w:rPr>
            </w:pPr>
            <w:r w:rsidRPr="006D26B5">
              <w:rPr>
                <w:b/>
                <w:iCs/>
              </w:rPr>
              <w:t>Use cases</w:t>
            </w:r>
          </w:p>
        </w:tc>
        <w:tc>
          <w:tcPr>
            <w:tcW w:w="0" w:type="auto"/>
            <w:shd w:val="clear" w:color="auto" w:fill="auto"/>
          </w:tcPr>
          <w:p w:rsidR="008F1E6F" w:rsidRPr="006D26B5" w:rsidRDefault="008F1E6F" w:rsidP="00CA304C">
            <w:pPr>
              <w:spacing w:after="0"/>
              <w:rPr>
                <w:b/>
                <w:iCs/>
              </w:rPr>
            </w:pPr>
            <w:r w:rsidRPr="006D26B5">
              <w:rPr>
                <w:b/>
                <w:iCs/>
              </w:rPr>
              <w:t>3GPP References</w:t>
            </w:r>
          </w:p>
        </w:tc>
      </w:tr>
      <w:tr w:rsidR="008F1E6F" w:rsidRPr="00BD0678" w:rsidTr="00CA304C">
        <w:tc>
          <w:tcPr>
            <w:tcW w:w="0" w:type="auto"/>
            <w:shd w:val="clear" w:color="auto" w:fill="auto"/>
          </w:tcPr>
          <w:p w:rsidR="008F1E6F" w:rsidRPr="006D26B5" w:rsidRDefault="008F1E6F" w:rsidP="00CA304C">
            <w:pPr>
              <w:spacing w:after="0"/>
              <w:rPr>
                <w:b/>
                <w:iCs/>
              </w:rPr>
            </w:pPr>
            <w:r w:rsidRPr="006D26B5">
              <w:rPr>
                <w:b/>
                <w:iCs/>
              </w:rPr>
              <w:t>Direct access</w:t>
            </w:r>
          </w:p>
        </w:tc>
        <w:tc>
          <w:tcPr>
            <w:tcW w:w="0" w:type="auto"/>
            <w:shd w:val="clear" w:color="auto" w:fill="auto"/>
          </w:tcPr>
          <w:p w:rsidR="008F1E6F" w:rsidRPr="006D26B5" w:rsidRDefault="008F1E6F" w:rsidP="00CA304C">
            <w:pPr>
              <w:spacing w:after="0"/>
              <w:rPr>
                <w:iCs/>
              </w:rPr>
            </w:pPr>
            <w:r w:rsidRPr="006D26B5">
              <w:rPr>
                <w:iCs/>
              </w:rPr>
              <w:t>Bidirectional</w:t>
            </w:r>
          </w:p>
        </w:tc>
        <w:tc>
          <w:tcPr>
            <w:tcW w:w="0" w:type="auto"/>
            <w:shd w:val="clear" w:color="auto" w:fill="auto"/>
          </w:tcPr>
          <w:p w:rsidR="008F1E6F" w:rsidRPr="006D26B5" w:rsidRDefault="008F1E6F" w:rsidP="00CA304C">
            <w:pPr>
              <w:spacing w:after="0"/>
              <w:rPr>
                <w:iCs/>
              </w:rPr>
            </w:pPr>
            <w:r w:rsidRPr="006D26B5">
              <w:rPr>
                <w:iCs/>
              </w:rPr>
              <w:t>Single-link</w:t>
            </w:r>
          </w:p>
        </w:tc>
        <w:tc>
          <w:tcPr>
            <w:tcW w:w="0" w:type="auto"/>
            <w:shd w:val="clear" w:color="auto" w:fill="auto"/>
          </w:tcPr>
          <w:p w:rsidR="008F1E6F" w:rsidRPr="006D26B5" w:rsidRDefault="008F1E6F" w:rsidP="00CA304C">
            <w:pPr>
              <w:spacing w:after="0"/>
              <w:rPr>
                <w:iCs/>
              </w:rPr>
            </w:pPr>
            <w:r w:rsidRPr="006D26B5">
              <w:rPr>
                <w:iCs/>
              </w:rPr>
              <w:t xml:space="preserve">Service to/from M2M/IoT battery activated sensors (e.g. fleet management, asset tracking, livestock management, farms, substations, gas pipelines, digital signage, remote road alerts, etc.) or handset devices with messaging/voice services (e.g. </w:t>
            </w:r>
            <w:r w:rsidRPr="006D26B5">
              <w:rPr>
                <w:iCs/>
              </w:rPr>
              <w:lastRenderedPageBreak/>
              <w:t xml:space="preserve">emergency calls as well as mission critical/public safety communication) </w:t>
            </w:r>
            <w:r w:rsidRPr="00BD0678">
              <w:t>via spaceborne platform. Continuity of service across spaceborne platforms and terrestrial systems.</w:t>
            </w:r>
          </w:p>
          <w:p w:rsidR="008F1E6F" w:rsidRDefault="008F1E6F" w:rsidP="00CA304C">
            <w:pPr>
              <w:spacing w:after="0"/>
              <w:rPr>
                <w:iCs/>
              </w:rPr>
            </w:pPr>
            <w:r w:rsidRPr="006D26B5">
              <w:rPr>
                <w:iCs/>
              </w:rPr>
              <w:t>Capacity reinforcement on special events using airborne platforms serving handset devices with broadband services</w:t>
            </w:r>
          </w:p>
          <w:p w:rsidR="008F1E6F" w:rsidRPr="006D26B5" w:rsidRDefault="008F1E6F" w:rsidP="00CA304C">
            <w:pPr>
              <w:spacing w:after="0"/>
              <w:rPr>
                <w:iCs/>
              </w:rPr>
            </w:pPr>
            <w:r w:rsidRPr="00BD0678">
              <w:t>Broadband connectivity to UASs/drones from airborne/spaceborne vehicles</w:t>
            </w:r>
          </w:p>
        </w:tc>
        <w:tc>
          <w:tcPr>
            <w:tcW w:w="0" w:type="auto"/>
            <w:shd w:val="clear" w:color="auto" w:fill="auto"/>
          </w:tcPr>
          <w:p w:rsidR="008F1E6F" w:rsidRPr="006D26B5" w:rsidRDefault="008F1E6F" w:rsidP="00CA304C">
            <w:pPr>
              <w:spacing w:after="0"/>
              <w:rPr>
                <w:iCs/>
              </w:rPr>
            </w:pPr>
            <w:r w:rsidRPr="006D26B5">
              <w:rPr>
                <w:iCs/>
              </w:rPr>
              <w:lastRenderedPageBreak/>
              <w:t>TR 22.861, §5.2: connectivity aspects</w:t>
            </w:r>
          </w:p>
          <w:p w:rsidR="008F1E6F" w:rsidRPr="006D26B5" w:rsidRDefault="008F1E6F" w:rsidP="00CA304C">
            <w:pPr>
              <w:spacing w:after="0"/>
              <w:rPr>
                <w:iCs/>
              </w:rPr>
            </w:pPr>
            <w:r w:rsidRPr="006D26B5">
              <w:rPr>
                <w:iCs/>
              </w:rPr>
              <w:t>TR 22.864, §5.6: Access</w:t>
            </w:r>
          </w:p>
          <w:p w:rsidR="008F1E6F" w:rsidRPr="006D26B5" w:rsidRDefault="008F1E6F" w:rsidP="00CA304C">
            <w:pPr>
              <w:spacing w:after="0"/>
              <w:rPr>
                <w:iCs/>
              </w:rPr>
            </w:pPr>
            <w:r w:rsidRPr="006D26B5">
              <w:rPr>
                <w:iCs/>
              </w:rPr>
              <w:t xml:space="preserve">TR 22.862, §5.1: Higher reliability </w:t>
            </w:r>
            <w:r w:rsidRPr="006D26B5">
              <w:rPr>
                <w:iCs/>
              </w:rPr>
              <w:lastRenderedPageBreak/>
              <w:t>and lower latency</w:t>
            </w:r>
          </w:p>
        </w:tc>
      </w:tr>
      <w:tr w:rsidR="008F1E6F" w:rsidRPr="00BD0678" w:rsidTr="00CA304C">
        <w:tc>
          <w:tcPr>
            <w:tcW w:w="0" w:type="auto"/>
            <w:shd w:val="clear" w:color="auto" w:fill="auto"/>
          </w:tcPr>
          <w:p w:rsidR="008F1E6F" w:rsidRPr="006D26B5" w:rsidRDefault="008F1E6F" w:rsidP="00CA304C">
            <w:pPr>
              <w:spacing w:after="0"/>
              <w:rPr>
                <w:b/>
                <w:iCs/>
              </w:rPr>
            </w:pPr>
            <w:r w:rsidRPr="006D26B5">
              <w:rPr>
                <w:b/>
                <w:iCs/>
              </w:rPr>
              <w:lastRenderedPageBreak/>
              <w:t>Direct access</w:t>
            </w:r>
          </w:p>
        </w:tc>
        <w:tc>
          <w:tcPr>
            <w:tcW w:w="0" w:type="auto"/>
            <w:shd w:val="clear" w:color="auto" w:fill="auto"/>
          </w:tcPr>
          <w:p w:rsidR="008F1E6F" w:rsidRPr="006D26B5" w:rsidRDefault="008F1E6F" w:rsidP="00CA304C">
            <w:pPr>
              <w:spacing w:after="0"/>
              <w:rPr>
                <w:iCs/>
              </w:rPr>
            </w:pPr>
            <w:r w:rsidRPr="006D26B5">
              <w:rPr>
                <w:iCs/>
              </w:rPr>
              <w:t>Bidirectional</w:t>
            </w:r>
          </w:p>
        </w:tc>
        <w:tc>
          <w:tcPr>
            <w:tcW w:w="0" w:type="auto"/>
            <w:shd w:val="clear" w:color="auto" w:fill="auto"/>
          </w:tcPr>
          <w:p w:rsidR="008F1E6F" w:rsidRPr="006D26B5" w:rsidRDefault="008F1E6F" w:rsidP="00CA304C">
            <w:pPr>
              <w:spacing w:after="0"/>
              <w:rPr>
                <w:iCs/>
              </w:rPr>
            </w:pPr>
            <w:r w:rsidRPr="006D26B5">
              <w:rPr>
                <w:iCs/>
              </w:rPr>
              <w:t>Multi-link</w:t>
            </w:r>
          </w:p>
        </w:tc>
        <w:tc>
          <w:tcPr>
            <w:tcW w:w="0" w:type="auto"/>
            <w:shd w:val="clear" w:color="auto" w:fill="auto"/>
          </w:tcPr>
          <w:p w:rsidR="008F1E6F" w:rsidRPr="006D26B5" w:rsidRDefault="008F1E6F" w:rsidP="00CA304C">
            <w:pPr>
              <w:spacing w:after="0"/>
              <w:rPr>
                <w:iCs/>
              </w:rPr>
            </w:pPr>
            <w:r w:rsidRPr="006D26B5">
              <w:rPr>
                <w:rFonts w:eastAsia="PMingLiU"/>
                <w:lang w:eastAsia="zh-TW"/>
              </w:rPr>
              <w:t>Secondary/backup connection (limited in capability) in the event of the primary network connection outage or for connected cars</w:t>
            </w:r>
          </w:p>
        </w:tc>
        <w:tc>
          <w:tcPr>
            <w:tcW w:w="0" w:type="auto"/>
            <w:shd w:val="clear" w:color="auto" w:fill="auto"/>
          </w:tcPr>
          <w:p w:rsidR="008F1E6F" w:rsidRPr="006D26B5" w:rsidRDefault="008F1E6F" w:rsidP="00CA304C">
            <w:pPr>
              <w:spacing w:after="0"/>
              <w:rPr>
                <w:iCs/>
              </w:rPr>
            </w:pPr>
            <w:r w:rsidRPr="006D26B5">
              <w:rPr>
                <w:iCs/>
              </w:rPr>
              <w:t>TR 22.862, §5.5: Higher availability</w:t>
            </w:r>
          </w:p>
          <w:p w:rsidR="008F1E6F" w:rsidRPr="006D26B5" w:rsidRDefault="008F1E6F" w:rsidP="00CA304C">
            <w:pPr>
              <w:spacing w:after="0"/>
              <w:rPr>
                <w:rFonts w:eastAsia="PMingLiU"/>
                <w:lang w:eastAsia="zh-TW"/>
              </w:rPr>
            </w:pPr>
          </w:p>
        </w:tc>
      </w:tr>
      <w:tr w:rsidR="008F1E6F" w:rsidRPr="00BD0678" w:rsidTr="00CA304C">
        <w:tc>
          <w:tcPr>
            <w:tcW w:w="0" w:type="auto"/>
            <w:shd w:val="clear" w:color="auto" w:fill="auto"/>
          </w:tcPr>
          <w:p w:rsidR="008F1E6F" w:rsidRPr="006D26B5" w:rsidRDefault="008F1E6F" w:rsidP="00CA304C">
            <w:pPr>
              <w:spacing w:after="0"/>
              <w:rPr>
                <w:b/>
                <w:iCs/>
              </w:rPr>
            </w:pPr>
            <w:r w:rsidRPr="006D26B5">
              <w:rPr>
                <w:b/>
                <w:iCs/>
              </w:rPr>
              <w:t>Direct access</w:t>
            </w:r>
          </w:p>
        </w:tc>
        <w:tc>
          <w:tcPr>
            <w:tcW w:w="0" w:type="auto"/>
            <w:shd w:val="clear" w:color="auto" w:fill="auto"/>
          </w:tcPr>
          <w:p w:rsidR="008F1E6F" w:rsidRPr="006D26B5" w:rsidRDefault="008F1E6F" w:rsidP="00CA304C">
            <w:pPr>
              <w:spacing w:after="0"/>
              <w:rPr>
                <w:iCs/>
              </w:rPr>
            </w:pPr>
            <w:r w:rsidRPr="006D26B5">
              <w:rPr>
                <w:iCs/>
              </w:rPr>
              <w:t>Unidirectional</w:t>
            </w:r>
          </w:p>
        </w:tc>
        <w:tc>
          <w:tcPr>
            <w:tcW w:w="0" w:type="auto"/>
            <w:shd w:val="clear" w:color="auto" w:fill="auto"/>
          </w:tcPr>
          <w:p w:rsidR="008F1E6F" w:rsidRPr="006D26B5" w:rsidRDefault="008F1E6F" w:rsidP="00CA304C">
            <w:pPr>
              <w:spacing w:after="0"/>
              <w:rPr>
                <w:iCs/>
              </w:rPr>
            </w:pPr>
            <w:r w:rsidRPr="006D26B5">
              <w:rPr>
                <w:iCs/>
              </w:rPr>
              <w:t>Multi-link</w:t>
            </w:r>
          </w:p>
        </w:tc>
        <w:tc>
          <w:tcPr>
            <w:tcW w:w="0" w:type="auto"/>
            <w:shd w:val="clear" w:color="auto" w:fill="auto"/>
          </w:tcPr>
          <w:p w:rsidR="008F1E6F" w:rsidRPr="006D26B5" w:rsidRDefault="008F1E6F" w:rsidP="00CA304C">
            <w:pPr>
              <w:spacing w:after="0"/>
              <w:rPr>
                <w:iCs/>
              </w:rPr>
            </w:pPr>
            <w:r w:rsidRPr="006D26B5">
              <w:rPr>
                <w:iCs/>
              </w:rPr>
              <w:t xml:space="preserve">Efficient broadcast service to end users, vehicles etc. (e.g. video, software download), Support of Low bit-rate broadcast service e.g. for emergency messages </w:t>
            </w:r>
          </w:p>
        </w:tc>
        <w:tc>
          <w:tcPr>
            <w:tcW w:w="0" w:type="auto"/>
            <w:shd w:val="clear" w:color="auto" w:fill="auto"/>
          </w:tcPr>
          <w:p w:rsidR="008F1E6F" w:rsidRPr="006D26B5" w:rsidRDefault="008F1E6F" w:rsidP="00CA304C">
            <w:pPr>
              <w:spacing w:after="0"/>
              <w:rPr>
                <w:iCs/>
              </w:rPr>
            </w:pPr>
            <w:r w:rsidRPr="006D26B5">
              <w:rPr>
                <w:iCs/>
              </w:rPr>
              <w:t>TR 22.864, §5.4: Efficient content delivery</w:t>
            </w:r>
          </w:p>
        </w:tc>
      </w:tr>
      <w:tr w:rsidR="008F1E6F" w:rsidRPr="00BD0678" w:rsidTr="00CA304C">
        <w:tc>
          <w:tcPr>
            <w:tcW w:w="0" w:type="auto"/>
            <w:shd w:val="clear" w:color="auto" w:fill="auto"/>
          </w:tcPr>
          <w:p w:rsidR="008F1E6F" w:rsidRPr="006D26B5" w:rsidRDefault="008F1E6F" w:rsidP="00CA304C">
            <w:pPr>
              <w:spacing w:after="0"/>
              <w:rPr>
                <w:b/>
                <w:iCs/>
              </w:rPr>
            </w:pPr>
            <w:r w:rsidRPr="006D26B5">
              <w:rPr>
                <w:b/>
                <w:iCs/>
              </w:rPr>
              <w:t>Indirect access</w:t>
            </w:r>
          </w:p>
        </w:tc>
        <w:tc>
          <w:tcPr>
            <w:tcW w:w="0" w:type="auto"/>
            <w:shd w:val="clear" w:color="auto" w:fill="auto"/>
          </w:tcPr>
          <w:p w:rsidR="008F1E6F" w:rsidRPr="006D26B5" w:rsidRDefault="008F1E6F" w:rsidP="00CA304C">
            <w:pPr>
              <w:spacing w:after="0"/>
              <w:rPr>
                <w:iCs/>
              </w:rPr>
            </w:pPr>
            <w:r w:rsidRPr="006D26B5">
              <w:rPr>
                <w:iCs/>
              </w:rPr>
              <w:t>Bidirectional</w:t>
            </w:r>
          </w:p>
        </w:tc>
        <w:tc>
          <w:tcPr>
            <w:tcW w:w="0" w:type="auto"/>
            <w:shd w:val="clear" w:color="auto" w:fill="auto"/>
          </w:tcPr>
          <w:p w:rsidR="008F1E6F" w:rsidRPr="006D26B5" w:rsidRDefault="008F1E6F" w:rsidP="00CA304C">
            <w:pPr>
              <w:spacing w:after="0"/>
              <w:rPr>
                <w:iCs/>
              </w:rPr>
            </w:pPr>
            <w:r w:rsidRPr="006D26B5">
              <w:rPr>
                <w:iCs/>
              </w:rPr>
              <w:t>Single-link</w:t>
            </w:r>
          </w:p>
        </w:tc>
        <w:tc>
          <w:tcPr>
            <w:tcW w:w="0" w:type="auto"/>
            <w:shd w:val="clear" w:color="auto" w:fill="auto"/>
          </w:tcPr>
          <w:p w:rsidR="008F1E6F" w:rsidRPr="006D26B5" w:rsidRDefault="008F1E6F" w:rsidP="00CA304C">
            <w:pPr>
              <w:spacing w:after="0"/>
              <w:rPr>
                <w:iCs/>
              </w:rPr>
            </w:pPr>
            <w:r w:rsidRPr="00BD0678">
              <w:t xml:space="preserve">Broadband </w:t>
            </w:r>
            <w:r w:rsidRPr="006D26B5">
              <w:rPr>
                <w:iCs/>
              </w:rPr>
              <w:t>connectivity to cells in isolated areas, on board aircraft or vessels.</w:t>
            </w:r>
          </w:p>
          <w:p w:rsidR="008F1E6F" w:rsidRPr="006D26B5" w:rsidRDefault="008F1E6F" w:rsidP="00CA304C">
            <w:pPr>
              <w:spacing w:after="0"/>
              <w:rPr>
                <w:iCs/>
              </w:rPr>
            </w:pPr>
            <w:r w:rsidRPr="00BD0678">
              <w:t xml:space="preserve">Broadband </w:t>
            </w:r>
            <w:r w:rsidRPr="006D26B5">
              <w:rPr>
                <w:iCs/>
              </w:rPr>
              <w:t>connectivity to tactical cells for mission critical communications or disaster relief</w:t>
            </w:r>
          </w:p>
          <w:p w:rsidR="008F1E6F" w:rsidRDefault="008F1E6F" w:rsidP="00CA304C">
            <w:pPr>
              <w:spacing w:after="0"/>
              <w:rPr>
                <w:iCs/>
              </w:rPr>
            </w:pPr>
            <w:r w:rsidRPr="00BD0678">
              <w:t xml:space="preserve">Broadband </w:t>
            </w:r>
            <w:r w:rsidRPr="006D26B5">
              <w:rPr>
                <w:iCs/>
              </w:rPr>
              <w:t>connectivity for network Head-End</w:t>
            </w:r>
          </w:p>
          <w:p w:rsidR="008F1E6F" w:rsidRPr="006D26B5" w:rsidRDefault="008F1E6F" w:rsidP="00CA304C">
            <w:pPr>
              <w:spacing w:after="0"/>
              <w:rPr>
                <w:iCs/>
              </w:rPr>
            </w:pPr>
            <w:r>
              <w:rPr>
                <w:iCs/>
              </w:rPr>
              <w:t>IoT devices on containers (e.g. for tracking and tracing) connect via a Relay UE on the ship.</w:t>
            </w:r>
          </w:p>
        </w:tc>
        <w:tc>
          <w:tcPr>
            <w:tcW w:w="0" w:type="auto"/>
            <w:shd w:val="clear" w:color="auto" w:fill="auto"/>
          </w:tcPr>
          <w:p w:rsidR="008F1E6F" w:rsidRPr="006D26B5" w:rsidRDefault="008F1E6F" w:rsidP="00CA304C">
            <w:pPr>
              <w:spacing w:after="0"/>
              <w:rPr>
                <w:iCs/>
              </w:rPr>
            </w:pPr>
            <w:r w:rsidRPr="006D26B5">
              <w:rPr>
                <w:iCs/>
              </w:rPr>
              <w:t>TR 22.863, §5.3: Deployment and coverage</w:t>
            </w:r>
          </w:p>
          <w:p w:rsidR="008F1E6F" w:rsidRPr="006D26B5" w:rsidRDefault="008F1E6F" w:rsidP="00CA304C">
            <w:pPr>
              <w:spacing w:after="0"/>
              <w:rPr>
                <w:iCs/>
              </w:rPr>
            </w:pPr>
            <w:r w:rsidRPr="006D26B5">
              <w:rPr>
                <w:iCs/>
              </w:rPr>
              <w:t>TR 22.862, §5.6: Mission critical services</w:t>
            </w:r>
          </w:p>
        </w:tc>
      </w:tr>
      <w:tr w:rsidR="008F1E6F" w:rsidRPr="00BD0678" w:rsidTr="00CA304C">
        <w:tc>
          <w:tcPr>
            <w:tcW w:w="0" w:type="auto"/>
            <w:shd w:val="clear" w:color="auto" w:fill="auto"/>
          </w:tcPr>
          <w:p w:rsidR="008F1E6F" w:rsidRPr="006D26B5" w:rsidRDefault="008F1E6F" w:rsidP="00CA304C">
            <w:pPr>
              <w:spacing w:after="0"/>
              <w:rPr>
                <w:b/>
                <w:iCs/>
              </w:rPr>
            </w:pPr>
            <w:r w:rsidRPr="006D26B5">
              <w:rPr>
                <w:b/>
                <w:iCs/>
              </w:rPr>
              <w:t>Indirect access</w:t>
            </w:r>
          </w:p>
        </w:tc>
        <w:tc>
          <w:tcPr>
            <w:tcW w:w="0" w:type="auto"/>
            <w:shd w:val="clear" w:color="auto" w:fill="auto"/>
          </w:tcPr>
          <w:p w:rsidR="008F1E6F" w:rsidRPr="006D26B5" w:rsidRDefault="008F1E6F" w:rsidP="00CA304C">
            <w:pPr>
              <w:spacing w:after="0"/>
              <w:rPr>
                <w:iCs/>
              </w:rPr>
            </w:pPr>
            <w:r w:rsidRPr="006D26B5">
              <w:rPr>
                <w:iCs/>
              </w:rPr>
              <w:t>Bidirectional</w:t>
            </w:r>
          </w:p>
        </w:tc>
        <w:tc>
          <w:tcPr>
            <w:tcW w:w="0" w:type="auto"/>
            <w:shd w:val="clear" w:color="auto" w:fill="auto"/>
          </w:tcPr>
          <w:p w:rsidR="008F1E6F" w:rsidRPr="006D26B5" w:rsidRDefault="008F1E6F" w:rsidP="00CA304C">
            <w:pPr>
              <w:spacing w:after="0"/>
              <w:rPr>
                <w:iCs/>
              </w:rPr>
            </w:pPr>
            <w:r w:rsidRPr="006D26B5">
              <w:rPr>
                <w:iCs/>
              </w:rPr>
              <w:t>Multi-link</w:t>
            </w:r>
          </w:p>
        </w:tc>
        <w:tc>
          <w:tcPr>
            <w:tcW w:w="0" w:type="auto"/>
            <w:shd w:val="clear" w:color="auto" w:fill="auto"/>
          </w:tcPr>
          <w:p w:rsidR="008F1E6F" w:rsidRPr="006D26B5" w:rsidRDefault="008F1E6F" w:rsidP="00CA304C">
            <w:pPr>
              <w:spacing w:after="0"/>
              <w:rPr>
                <w:iCs/>
              </w:rPr>
            </w:pPr>
            <w:r w:rsidRPr="006D26B5">
              <w:rPr>
                <w:iCs/>
              </w:rPr>
              <w:t>Broadband connectivity to home/Small Office cell in underserved areas in combination with terrestrial wireless or wire line access</w:t>
            </w:r>
          </w:p>
          <w:p w:rsidR="008F1E6F" w:rsidRPr="006D26B5" w:rsidRDefault="008F1E6F" w:rsidP="00CA304C">
            <w:pPr>
              <w:spacing w:after="0"/>
              <w:rPr>
                <w:iCs/>
              </w:rPr>
            </w:pPr>
            <w:r w:rsidRPr="006D26B5">
              <w:rPr>
                <w:iCs/>
              </w:rPr>
              <w:t>Broadband connectivity in conjunction with a terrestrial based connectivity link to base stations or relay on board moving platforms such as high speed trains/bus to ensure service reliability, rural areas, big events in ad-hoc built-up faci</w:t>
            </w:r>
            <w:r>
              <w:rPr>
                <w:iCs/>
              </w:rPr>
              <w:t>lit</w:t>
            </w:r>
            <w:r w:rsidRPr="006D26B5">
              <w:rPr>
                <w:iCs/>
              </w:rPr>
              <w:t xml:space="preserve">ies. </w:t>
            </w:r>
          </w:p>
        </w:tc>
        <w:tc>
          <w:tcPr>
            <w:tcW w:w="0" w:type="auto"/>
            <w:shd w:val="clear" w:color="auto" w:fill="auto"/>
          </w:tcPr>
          <w:p w:rsidR="008F1E6F" w:rsidRPr="006D26B5" w:rsidRDefault="008F1E6F" w:rsidP="00CA304C">
            <w:pPr>
              <w:spacing w:after="0"/>
              <w:rPr>
                <w:iCs/>
              </w:rPr>
            </w:pPr>
            <w:r w:rsidRPr="006D26B5">
              <w:rPr>
                <w:iCs/>
              </w:rPr>
              <w:t>TR 22.864, §5.5: BackhaulingTR 22.863, §5.6: Fixed Mobile Convergence</w:t>
            </w:r>
          </w:p>
          <w:p w:rsidR="008F1E6F" w:rsidRPr="006D26B5" w:rsidRDefault="008F1E6F" w:rsidP="00CA304C">
            <w:pPr>
              <w:spacing w:after="0"/>
              <w:rPr>
                <w:iCs/>
              </w:rPr>
            </w:pPr>
            <w:r w:rsidRPr="006D26B5">
              <w:rPr>
                <w:iCs/>
              </w:rPr>
              <w:t>TR 22.863, §5.7: Femto cell</w:t>
            </w:r>
          </w:p>
          <w:p w:rsidR="008F1E6F" w:rsidRPr="006D26B5" w:rsidRDefault="008F1E6F" w:rsidP="00CA304C">
            <w:pPr>
              <w:spacing w:after="0"/>
              <w:rPr>
                <w:iCs/>
              </w:rPr>
            </w:pPr>
            <w:r w:rsidRPr="006D26B5">
              <w:rPr>
                <w:iCs/>
              </w:rPr>
              <w:t>TR 22.863, §5.4: Higher user mobility</w:t>
            </w:r>
          </w:p>
          <w:p w:rsidR="008F1E6F" w:rsidRPr="006D26B5" w:rsidRDefault="008F1E6F" w:rsidP="00CA304C">
            <w:pPr>
              <w:spacing w:after="0"/>
              <w:rPr>
                <w:iCs/>
              </w:rPr>
            </w:pPr>
          </w:p>
        </w:tc>
      </w:tr>
      <w:tr w:rsidR="008F1E6F" w:rsidRPr="00BD0678" w:rsidTr="00CA304C">
        <w:tc>
          <w:tcPr>
            <w:tcW w:w="0" w:type="auto"/>
            <w:shd w:val="clear" w:color="auto" w:fill="auto"/>
          </w:tcPr>
          <w:p w:rsidR="008F1E6F" w:rsidRPr="006D26B5" w:rsidRDefault="008F1E6F" w:rsidP="00CA304C">
            <w:pPr>
              <w:spacing w:after="0"/>
              <w:rPr>
                <w:b/>
                <w:iCs/>
              </w:rPr>
            </w:pPr>
            <w:r w:rsidRPr="006D26B5">
              <w:rPr>
                <w:b/>
                <w:iCs/>
              </w:rPr>
              <w:t xml:space="preserve">Indirect </w:t>
            </w:r>
            <w:r w:rsidRPr="006D26B5">
              <w:rPr>
                <w:b/>
                <w:iCs/>
              </w:rPr>
              <w:lastRenderedPageBreak/>
              <w:t>access</w:t>
            </w:r>
          </w:p>
        </w:tc>
        <w:tc>
          <w:tcPr>
            <w:tcW w:w="0" w:type="auto"/>
            <w:shd w:val="clear" w:color="auto" w:fill="auto"/>
          </w:tcPr>
          <w:p w:rsidR="008F1E6F" w:rsidRPr="006D26B5" w:rsidRDefault="008F1E6F" w:rsidP="00CA304C">
            <w:pPr>
              <w:spacing w:after="0"/>
              <w:rPr>
                <w:iCs/>
              </w:rPr>
            </w:pPr>
            <w:r w:rsidRPr="006D26B5">
              <w:rPr>
                <w:iCs/>
              </w:rPr>
              <w:lastRenderedPageBreak/>
              <w:t>Unidirectional</w:t>
            </w:r>
          </w:p>
        </w:tc>
        <w:tc>
          <w:tcPr>
            <w:tcW w:w="0" w:type="auto"/>
            <w:shd w:val="clear" w:color="auto" w:fill="auto"/>
          </w:tcPr>
          <w:p w:rsidR="008F1E6F" w:rsidRPr="006D26B5" w:rsidRDefault="008F1E6F" w:rsidP="00CA304C">
            <w:pPr>
              <w:spacing w:after="0"/>
              <w:rPr>
                <w:iCs/>
              </w:rPr>
            </w:pPr>
            <w:r w:rsidRPr="006D26B5">
              <w:rPr>
                <w:iCs/>
              </w:rPr>
              <w:t>Multi-link</w:t>
            </w:r>
          </w:p>
        </w:tc>
        <w:tc>
          <w:tcPr>
            <w:tcW w:w="0" w:type="auto"/>
            <w:shd w:val="clear" w:color="auto" w:fill="auto"/>
          </w:tcPr>
          <w:p w:rsidR="008F1E6F" w:rsidRPr="006D26B5" w:rsidRDefault="008F1E6F" w:rsidP="00CA304C">
            <w:pPr>
              <w:spacing w:after="0"/>
              <w:rPr>
                <w:iCs/>
              </w:rPr>
            </w:pPr>
            <w:r w:rsidRPr="006D26B5">
              <w:rPr>
                <w:iCs/>
              </w:rPr>
              <w:t xml:space="preserve">Providing </w:t>
            </w:r>
            <w:r w:rsidRPr="00BD0678">
              <w:t xml:space="preserve">efficient </w:t>
            </w:r>
            <w:r w:rsidRPr="00BD0678">
              <w:lastRenderedPageBreak/>
              <w:t>multicast/broadcast delivery to network edges for content such as live broadcasts, ad-hoc broadcast/multicast streams, group communications, MEC VNF update distribution</w:t>
            </w:r>
          </w:p>
        </w:tc>
        <w:tc>
          <w:tcPr>
            <w:tcW w:w="0" w:type="auto"/>
            <w:shd w:val="clear" w:color="auto" w:fill="auto"/>
          </w:tcPr>
          <w:p w:rsidR="008F1E6F" w:rsidRPr="006D26B5" w:rsidRDefault="008F1E6F" w:rsidP="00CA304C">
            <w:pPr>
              <w:spacing w:after="0"/>
              <w:rPr>
                <w:iCs/>
              </w:rPr>
            </w:pPr>
            <w:r w:rsidRPr="006D26B5">
              <w:rPr>
                <w:iCs/>
              </w:rPr>
              <w:lastRenderedPageBreak/>
              <w:t xml:space="preserve">TR 22.864, §5.4: </w:t>
            </w:r>
            <w:r w:rsidRPr="006D26B5">
              <w:rPr>
                <w:iCs/>
              </w:rPr>
              <w:lastRenderedPageBreak/>
              <w:t>Efficient content delivery</w:t>
            </w:r>
          </w:p>
        </w:tc>
      </w:tr>
    </w:tbl>
    <w:p w:rsidR="008F1E6F" w:rsidRDefault="008F1E6F" w:rsidP="008F1E6F">
      <w:pPr>
        <w:pStyle w:val="Caption"/>
        <w:rPr>
          <w:lang w:val="en-US"/>
        </w:rPr>
      </w:pPr>
    </w:p>
    <w:p w:rsidR="0076179E" w:rsidRPr="00AB7D9D" w:rsidRDefault="0076179E" w:rsidP="0076179E">
      <w:pPr>
        <w:spacing w:after="0"/>
      </w:pPr>
      <w:r>
        <w:t xml:space="preserve">In addition, one should also mention the role of </w:t>
      </w:r>
      <w:r w:rsidRPr="000F5BD5">
        <w:t>Global Navigation Satellite Systems</w:t>
      </w:r>
      <w:r w:rsidRPr="00894965">
        <w:t xml:space="preserve"> </w:t>
      </w:r>
      <w:r>
        <w:t>(GNSS) to ensure s</w:t>
      </w:r>
      <w:r w:rsidRPr="00AB7D9D">
        <w:t>ub</w:t>
      </w:r>
      <w:r>
        <w:t>-</w:t>
      </w:r>
      <w:r w:rsidRPr="00AB7D9D">
        <w:t xml:space="preserve">meter </w:t>
      </w:r>
      <w:r>
        <w:t>positioning</w:t>
      </w:r>
      <w:r w:rsidRPr="00AB7D9D">
        <w:t xml:space="preserve"> accuracy in outdoor environments</w:t>
      </w:r>
      <w:r>
        <w:t xml:space="preserve"> (See </w:t>
      </w:r>
      <w:r w:rsidRPr="00BD0678">
        <w:t>TR 22.862, §5.4 : higher accuracy)</w:t>
      </w:r>
      <w:r>
        <w:t>.</w:t>
      </w:r>
    </w:p>
    <w:p w:rsidR="00871499" w:rsidRDefault="00871499" w:rsidP="008F1E6F">
      <w:pPr>
        <w:spacing w:after="0"/>
        <w:rPr>
          <w:rFonts w:eastAsia="PMingLiU"/>
          <w:lang w:eastAsia="zh-TW"/>
        </w:rPr>
      </w:pPr>
    </w:p>
    <w:p w:rsidR="00F66D3C" w:rsidRDefault="00F66D3C" w:rsidP="00F66D3C">
      <w:pPr>
        <w:spacing w:after="0"/>
        <w:rPr>
          <w:rFonts w:eastAsia="PMingLiU"/>
          <w:lang w:eastAsia="zh-TW"/>
        </w:rPr>
      </w:pPr>
      <w:r>
        <w:t>A h</w:t>
      </w:r>
      <w:r>
        <w:rPr>
          <w:rFonts w:eastAsia="PMingLiU"/>
          <w:lang w:eastAsia="zh-TW"/>
        </w:rPr>
        <w:t xml:space="preserve">igh </w:t>
      </w:r>
      <w:r w:rsidRPr="00731FB4">
        <w:rPr>
          <w:rFonts w:eastAsia="PMingLiU"/>
          <w:lang w:eastAsia="zh-TW"/>
        </w:rPr>
        <w:t xml:space="preserve">degree of </w:t>
      </w:r>
      <w:r>
        <w:rPr>
          <w:rFonts w:eastAsia="PMingLiU"/>
          <w:lang w:eastAsia="zh-TW"/>
        </w:rPr>
        <w:t xml:space="preserve">technology </w:t>
      </w:r>
      <w:r w:rsidRPr="00731FB4">
        <w:rPr>
          <w:rFonts w:eastAsia="PMingLiU"/>
          <w:lang w:eastAsia="zh-TW"/>
        </w:rPr>
        <w:t xml:space="preserve">commonality </w:t>
      </w:r>
      <w:r>
        <w:rPr>
          <w:rFonts w:eastAsia="PMingLiU"/>
          <w:lang w:eastAsia="zh-TW"/>
        </w:rPr>
        <w:t xml:space="preserve">and </w:t>
      </w:r>
      <w:r>
        <w:t xml:space="preserve">tighter operational integration </w:t>
      </w:r>
      <w:r w:rsidRPr="00731FB4">
        <w:rPr>
          <w:rFonts w:eastAsia="PMingLiU"/>
          <w:lang w:eastAsia="zh-TW"/>
        </w:rPr>
        <w:t xml:space="preserve">between </w:t>
      </w:r>
      <w:r>
        <w:rPr>
          <w:rFonts w:eastAsia="PMingLiU"/>
          <w:lang w:eastAsia="zh-TW"/>
        </w:rPr>
        <w:t xml:space="preserve">non-terrestrial networks and 5G radio access technologies </w:t>
      </w:r>
      <w:r>
        <w:t xml:space="preserve">is required </w:t>
      </w:r>
      <w:r>
        <w:rPr>
          <w:rFonts w:eastAsia="PMingLiU"/>
          <w:lang w:eastAsia="zh-TW"/>
        </w:rPr>
        <w:t>to maximise the above mentioned benefits.</w:t>
      </w:r>
    </w:p>
    <w:p w:rsidR="00F66D3C" w:rsidRDefault="00F66D3C" w:rsidP="008F1E6F">
      <w:pPr>
        <w:spacing w:after="0"/>
        <w:rPr>
          <w:rFonts w:eastAsia="PMingLiU"/>
          <w:lang w:eastAsia="zh-TW"/>
        </w:rPr>
      </w:pPr>
    </w:p>
    <w:p w:rsidR="00871499" w:rsidRDefault="00871499" w:rsidP="00297A80">
      <w:pPr>
        <w:pStyle w:val="Heading1"/>
        <w:rPr>
          <w:rFonts w:eastAsia="PMingLiU"/>
        </w:rPr>
      </w:pPr>
      <w:r>
        <w:rPr>
          <w:rFonts w:eastAsia="PMingLiU"/>
        </w:rPr>
        <w:t>NTN characteristics</w:t>
      </w:r>
    </w:p>
    <w:p w:rsidR="00871499" w:rsidRDefault="00871499" w:rsidP="008F1E6F">
      <w:pPr>
        <w:spacing w:after="0"/>
        <w:rPr>
          <w:rFonts w:eastAsia="PMingLiU"/>
          <w:lang w:eastAsia="zh-TW"/>
        </w:rPr>
      </w:pPr>
    </w:p>
    <w:p w:rsidR="00871499" w:rsidRDefault="00871499" w:rsidP="00871499">
      <w:pPr>
        <w:spacing w:after="0"/>
      </w:pPr>
    </w:p>
    <w:tbl>
      <w:tblPr>
        <w:tblW w:w="5000" w:type="pct"/>
        <w:tblLook w:val="0000"/>
      </w:tblPr>
      <w:tblGrid>
        <w:gridCol w:w="4725"/>
        <w:gridCol w:w="1769"/>
        <w:gridCol w:w="1048"/>
        <w:gridCol w:w="848"/>
        <w:gridCol w:w="1232"/>
      </w:tblGrid>
      <w:tr w:rsidR="00871499" w:rsidTr="00CA304C">
        <w:trPr>
          <w:trHeight w:val="864"/>
        </w:trPr>
        <w:tc>
          <w:tcPr>
            <w:tcW w:w="2480" w:type="pct"/>
            <w:tcBorders>
              <w:top w:val="single" w:sz="6" w:space="0" w:color="auto"/>
              <w:left w:val="single" w:sz="6" w:space="0" w:color="auto"/>
              <w:bottom w:val="single" w:sz="6" w:space="0" w:color="auto"/>
              <w:right w:val="single" w:sz="6" w:space="0" w:color="auto"/>
            </w:tcBorders>
          </w:tcPr>
          <w:p w:rsidR="00871499" w:rsidRDefault="00871499" w:rsidP="00CA304C">
            <w:pPr>
              <w:spacing w:after="0"/>
              <w:rPr>
                <w:rFonts w:ascii="Arial" w:hAnsi="Arial" w:cs="Arial"/>
                <w:b/>
                <w:bCs/>
                <w:color w:val="000000"/>
                <w:lang w:eastAsia="en-GB"/>
              </w:rPr>
            </w:pPr>
            <w:r>
              <w:rPr>
                <w:rFonts w:ascii="Arial" w:hAnsi="Arial" w:cs="Arial"/>
                <w:b/>
                <w:bCs/>
                <w:color w:val="000000"/>
                <w:lang w:eastAsia="en-GB"/>
              </w:rPr>
              <w:t>Type of Platforms</w:t>
            </w:r>
          </w:p>
        </w:tc>
        <w:tc>
          <w:tcPr>
            <w:tcW w:w="898" w:type="pct"/>
            <w:tcBorders>
              <w:top w:val="single" w:sz="6" w:space="0" w:color="auto"/>
              <w:left w:val="single" w:sz="6" w:space="0" w:color="auto"/>
              <w:bottom w:val="single" w:sz="6" w:space="0" w:color="auto"/>
              <w:right w:val="single" w:sz="6" w:space="0" w:color="auto"/>
            </w:tcBorders>
            <w:shd w:val="solid" w:color="C0C0C0" w:fill="auto"/>
          </w:tcPr>
          <w:p w:rsidR="00871499" w:rsidRDefault="00871499" w:rsidP="00CA304C">
            <w:pPr>
              <w:spacing w:after="0"/>
              <w:jc w:val="center"/>
              <w:rPr>
                <w:rFonts w:ascii="Arial" w:hAnsi="Arial" w:cs="Arial"/>
                <w:b/>
                <w:bCs/>
                <w:color w:val="000000"/>
                <w:lang w:eastAsia="en-GB"/>
              </w:rPr>
            </w:pPr>
            <w:r>
              <w:rPr>
                <w:rFonts w:ascii="Arial" w:hAnsi="Arial" w:cs="Arial"/>
                <w:b/>
                <w:bCs/>
                <w:color w:val="000000"/>
                <w:lang w:eastAsia="en-GB"/>
              </w:rPr>
              <w:t>Geostationary-Satellite</w:t>
            </w:r>
          </w:p>
        </w:tc>
        <w:tc>
          <w:tcPr>
            <w:tcW w:w="532" w:type="pct"/>
            <w:tcBorders>
              <w:top w:val="single" w:sz="6" w:space="0" w:color="auto"/>
              <w:left w:val="single" w:sz="6" w:space="0" w:color="auto"/>
              <w:bottom w:val="single" w:sz="6" w:space="0" w:color="auto"/>
              <w:right w:val="single" w:sz="6" w:space="0" w:color="auto"/>
            </w:tcBorders>
            <w:shd w:val="solid" w:color="C0C0C0" w:fill="auto"/>
          </w:tcPr>
          <w:p w:rsidR="00871499" w:rsidRDefault="00871499" w:rsidP="00CA304C">
            <w:pPr>
              <w:spacing w:after="0"/>
              <w:jc w:val="center"/>
              <w:rPr>
                <w:rFonts w:ascii="Arial" w:hAnsi="Arial" w:cs="Arial"/>
                <w:b/>
                <w:bCs/>
                <w:color w:val="000000"/>
                <w:lang w:eastAsia="en-GB"/>
              </w:rPr>
            </w:pPr>
            <w:r>
              <w:rPr>
                <w:rFonts w:ascii="Arial" w:hAnsi="Arial" w:cs="Arial"/>
                <w:b/>
                <w:bCs/>
                <w:color w:val="000000"/>
                <w:lang w:eastAsia="en-GB"/>
              </w:rPr>
              <w:t>Medium Earth Orbit</w:t>
            </w:r>
          </w:p>
        </w:tc>
        <w:tc>
          <w:tcPr>
            <w:tcW w:w="465" w:type="pct"/>
            <w:tcBorders>
              <w:top w:val="single" w:sz="6" w:space="0" w:color="auto"/>
              <w:left w:val="single" w:sz="6" w:space="0" w:color="auto"/>
              <w:bottom w:val="single" w:sz="6" w:space="0" w:color="auto"/>
              <w:right w:val="single" w:sz="6" w:space="0" w:color="auto"/>
            </w:tcBorders>
            <w:shd w:val="solid" w:color="C0C0C0" w:fill="auto"/>
          </w:tcPr>
          <w:p w:rsidR="00871499" w:rsidRDefault="00871499" w:rsidP="00CA304C">
            <w:pPr>
              <w:spacing w:after="0"/>
              <w:jc w:val="center"/>
              <w:rPr>
                <w:rFonts w:ascii="Arial" w:hAnsi="Arial" w:cs="Arial"/>
                <w:b/>
                <w:bCs/>
                <w:color w:val="000000"/>
                <w:lang w:eastAsia="en-GB"/>
              </w:rPr>
            </w:pPr>
            <w:r>
              <w:rPr>
                <w:rFonts w:ascii="Arial" w:hAnsi="Arial" w:cs="Arial"/>
                <w:b/>
                <w:bCs/>
                <w:color w:val="000000"/>
                <w:lang w:eastAsia="en-GB"/>
              </w:rPr>
              <w:t>Low Earth Orbit</w:t>
            </w:r>
          </w:p>
        </w:tc>
        <w:tc>
          <w:tcPr>
            <w:tcW w:w="625" w:type="pct"/>
            <w:tcBorders>
              <w:top w:val="single" w:sz="6" w:space="0" w:color="auto"/>
              <w:left w:val="single" w:sz="6" w:space="0" w:color="auto"/>
              <w:bottom w:val="single" w:sz="6" w:space="0" w:color="auto"/>
              <w:right w:val="single" w:sz="6" w:space="0" w:color="auto"/>
            </w:tcBorders>
            <w:shd w:val="solid" w:color="C0C0C0" w:fill="auto"/>
          </w:tcPr>
          <w:p w:rsidR="00871499" w:rsidRDefault="00871499" w:rsidP="00CA304C">
            <w:pPr>
              <w:spacing w:after="0"/>
              <w:jc w:val="center"/>
              <w:rPr>
                <w:rFonts w:ascii="Arial" w:hAnsi="Arial" w:cs="Arial"/>
                <w:b/>
                <w:bCs/>
                <w:color w:val="000000"/>
                <w:lang w:eastAsia="en-GB"/>
              </w:rPr>
            </w:pPr>
            <w:r>
              <w:rPr>
                <w:rFonts w:ascii="Arial" w:hAnsi="Arial" w:cs="Arial"/>
                <w:b/>
                <w:bCs/>
                <w:color w:val="000000"/>
                <w:lang w:eastAsia="en-GB"/>
              </w:rPr>
              <w:t>High Altitude Platform</w:t>
            </w:r>
          </w:p>
        </w:tc>
      </w:tr>
      <w:tr w:rsidR="00871499" w:rsidTr="00CA304C">
        <w:trPr>
          <w:trHeight w:val="288"/>
        </w:trPr>
        <w:tc>
          <w:tcPr>
            <w:tcW w:w="2480" w:type="pct"/>
            <w:tcBorders>
              <w:top w:val="single" w:sz="6" w:space="0" w:color="auto"/>
              <w:left w:val="single" w:sz="6" w:space="0" w:color="auto"/>
              <w:bottom w:val="nil"/>
              <w:right w:val="single" w:sz="6" w:space="0" w:color="auto"/>
            </w:tcBorders>
          </w:tcPr>
          <w:p w:rsidR="00871499" w:rsidRDefault="00871499" w:rsidP="00CA304C">
            <w:pPr>
              <w:spacing w:after="0"/>
              <w:rPr>
                <w:rFonts w:ascii="Arial" w:hAnsi="Arial" w:cs="Arial"/>
                <w:color w:val="000000"/>
                <w:lang w:eastAsia="en-GB"/>
              </w:rPr>
            </w:pPr>
            <w:r>
              <w:rPr>
                <w:rFonts w:ascii="Arial" w:hAnsi="Arial" w:cs="Arial"/>
                <w:color w:val="000000"/>
                <w:lang w:eastAsia="en-GB"/>
              </w:rPr>
              <w:t>Acronym</w:t>
            </w:r>
          </w:p>
        </w:tc>
        <w:tc>
          <w:tcPr>
            <w:tcW w:w="898" w:type="pct"/>
            <w:tcBorders>
              <w:top w:val="single" w:sz="6" w:space="0" w:color="auto"/>
              <w:left w:val="single" w:sz="6" w:space="0" w:color="auto"/>
              <w:bottom w:val="nil"/>
              <w:right w:val="single" w:sz="6" w:space="0" w:color="auto"/>
            </w:tcBorders>
          </w:tcPr>
          <w:p w:rsidR="00871499" w:rsidRDefault="00871499" w:rsidP="00CA304C">
            <w:pPr>
              <w:spacing w:after="0"/>
              <w:jc w:val="center"/>
              <w:rPr>
                <w:rFonts w:ascii="Arial" w:hAnsi="Arial" w:cs="Arial"/>
                <w:b/>
                <w:bCs/>
                <w:color w:val="000000"/>
                <w:lang w:eastAsia="en-GB"/>
              </w:rPr>
            </w:pPr>
            <w:r>
              <w:rPr>
                <w:rFonts w:ascii="Arial" w:hAnsi="Arial" w:cs="Arial"/>
                <w:b/>
                <w:bCs/>
                <w:color w:val="000000"/>
                <w:lang w:eastAsia="en-GB"/>
              </w:rPr>
              <w:t xml:space="preserve">GEO </w:t>
            </w:r>
          </w:p>
        </w:tc>
        <w:tc>
          <w:tcPr>
            <w:tcW w:w="532" w:type="pct"/>
            <w:tcBorders>
              <w:top w:val="single" w:sz="6" w:space="0" w:color="auto"/>
              <w:left w:val="single" w:sz="6" w:space="0" w:color="auto"/>
              <w:bottom w:val="nil"/>
              <w:right w:val="single" w:sz="6" w:space="0" w:color="auto"/>
            </w:tcBorders>
          </w:tcPr>
          <w:p w:rsidR="00871499" w:rsidRDefault="00871499" w:rsidP="00CA304C">
            <w:pPr>
              <w:spacing w:after="0"/>
              <w:jc w:val="center"/>
              <w:rPr>
                <w:rFonts w:ascii="Arial" w:hAnsi="Arial" w:cs="Arial"/>
                <w:b/>
                <w:bCs/>
                <w:color w:val="000000"/>
                <w:lang w:eastAsia="en-GB"/>
              </w:rPr>
            </w:pPr>
            <w:r>
              <w:rPr>
                <w:rFonts w:ascii="Arial" w:hAnsi="Arial" w:cs="Arial"/>
                <w:b/>
                <w:bCs/>
                <w:color w:val="000000"/>
                <w:lang w:eastAsia="en-GB"/>
              </w:rPr>
              <w:t xml:space="preserve">MEO </w:t>
            </w:r>
          </w:p>
        </w:tc>
        <w:tc>
          <w:tcPr>
            <w:tcW w:w="465" w:type="pct"/>
            <w:tcBorders>
              <w:top w:val="single" w:sz="6" w:space="0" w:color="auto"/>
              <w:left w:val="single" w:sz="6" w:space="0" w:color="auto"/>
              <w:bottom w:val="nil"/>
              <w:right w:val="single" w:sz="6" w:space="0" w:color="auto"/>
            </w:tcBorders>
          </w:tcPr>
          <w:p w:rsidR="00871499" w:rsidRDefault="00871499" w:rsidP="00CA304C">
            <w:pPr>
              <w:spacing w:after="0"/>
              <w:jc w:val="center"/>
              <w:rPr>
                <w:rFonts w:ascii="Arial" w:hAnsi="Arial" w:cs="Arial"/>
                <w:b/>
                <w:bCs/>
                <w:color w:val="000000"/>
                <w:lang w:eastAsia="en-GB"/>
              </w:rPr>
            </w:pPr>
            <w:r>
              <w:rPr>
                <w:rFonts w:ascii="Arial" w:hAnsi="Arial" w:cs="Arial"/>
                <w:b/>
                <w:bCs/>
                <w:color w:val="000000"/>
                <w:lang w:eastAsia="en-GB"/>
              </w:rPr>
              <w:t>LEO</w:t>
            </w:r>
          </w:p>
        </w:tc>
        <w:tc>
          <w:tcPr>
            <w:tcW w:w="625" w:type="pct"/>
            <w:tcBorders>
              <w:top w:val="single" w:sz="6" w:space="0" w:color="auto"/>
              <w:left w:val="single" w:sz="6" w:space="0" w:color="auto"/>
              <w:bottom w:val="nil"/>
              <w:right w:val="single" w:sz="6" w:space="0" w:color="auto"/>
            </w:tcBorders>
          </w:tcPr>
          <w:p w:rsidR="00871499" w:rsidRDefault="00871499" w:rsidP="00CA304C">
            <w:pPr>
              <w:spacing w:after="0"/>
              <w:jc w:val="center"/>
              <w:rPr>
                <w:rFonts w:ascii="Arial" w:hAnsi="Arial" w:cs="Arial"/>
                <w:b/>
                <w:bCs/>
                <w:color w:val="000000"/>
                <w:lang w:eastAsia="en-GB"/>
              </w:rPr>
            </w:pPr>
            <w:r>
              <w:rPr>
                <w:rFonts w:ascii="Arial" w:hAnsi="Arial" w:cs="Arial"/>
                <w:b/>
                <w:bCs/>
                <w:color w:val="000000"/>
                <w:lang w:eastAsia="en-GB"/>
              </w:rPr>
              <w:t xml:space="preserve">HAPS </w:t>
            </w:r>
          </w:p>
        </w:tc>
      </w:tr>
      <w:tr w:rsidR="00871499" w:rsidTr="00CA304C">
        <w:trPr>
          <w:trHeight w:val="274"/>
        </w:trPr>
        <w:tc>
          <w:tcPr>
            <w:tcW w:w="2480" w:type="pct"/>
            <w:tcBorders>
              <w:top w:val="nil"/>
              <w:left w:val="single" w:sz="6" w:space="0" w:color="auto"/>
              <w:bottom w:val="nil"/>
              <w:right w:val="single" w:sz="6" w:space="0" w:color="auto"/>
            </w:tcBorders>
          </w:tcPr>
          <w:p w:rsidR="00871499" w:rsidRDefault="00871499" w:rsidP="00CA304C">
            <w:pPr>
              <w:spacing w:after="0"/>
              <w:rPr>
                <w:rFonts w:ascii="Arial" w:hAnsi="Arial" w:cs="Arial"/>
                <w:color w:val="000000"/>
                <w:lang w:eastAsia="en-GB"/>
              </w:rPr>
            </w:pPr>
            <w:r>
              <w:rPr>
                <w:rFonts w:ascii="Arial" w:hAnsi="Arial" w:cs="Arial"/>
                <w:color w:val="000000"/>
                <w:lang w:eastAsia="en-GB"/>
              </w:rPr>
              <w:t>Altitude range [km]:</w:t>
            </w:r>
          </w:p>
        </w:tc>
        <w:tc>
          <w:tcPr>
            <w:tcW w:w="898" w:type="pct"/>
            <w:tcBorders>
              <w:top w:val="nil"/>
              <w:left w:val="single" w:sz="6" w:space="0" w:color="auto"/>
              <w:bottom w:val="nil"/>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35786</w:t>
            </w:r>
          </w:p>
        </w:tc>
        <w:tc>
          <w:tcPr>
            <w:tcW w:w="532" w:type="pct"/>
            <w:tcBorders>
              <w:top w:val="nil"/>
              <w:left w:val="single" w:sz="6" w:space="0" w:color="auto"/>
              <w:bottom w:val="nil"/>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8000 - 12000</w:t>
            </w:r>
          </w:p>
        </w:tc>
        <w:tc>
          <w:tcPr>
            <w:tcW w:w="465" w:type="pct"/>
            <w:tcBorders>
              <w:top w:val="nil"/>
              <w:left w:val="single" w:sz="6" w:space="0" w:color="auto"/>
              <w:bottom w:val="nil"/>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500 - 1500</w:t>
            </w:r>
          </w:p>
        </w:tc>
        <w:tc>
          <w:tcPr>
            <w:tcW w:w="625" w:type="pct"/>
            <w:tcBorders>
              <w:top w:val="nil"/>
              <w:left w:val="single" w:sz="6" w:space="0" w:color="auto"/>
              <w:bottom w:val="nil"/>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18 - 25</w:t>
            </w:r>
          </w:p>
        </w:tc>
      </w:tr>
      <w:tr w:rsidR="00871499" w:rsidTr="00CA304C">
        <w:trPr>
          <w:trHeight w:val="274"/>
        </w:trPr>
        <w:tc>
          <w:tcPr>
            <w:tcW w:w="2480" w:type="pct"/>
            <w:tcBorders>
              <w:top w:val="nil"/>
              <w:left w:val="single" w:sz="6" w:space="0" w:color="auto"/>
              <w:bottom w:val="nil"/>
              <w:right w:val="single" w:sz="6" w:space="0" w:color="auto"/>
            </w:tcBorders>
          </w:tcPr>
          <w:p w:rsidR="00871499" w:rsidRDefault="00871499" w:rsidP="00CA304C">
            <w:pPr>
              <w:spacing w:after="0"/>
              <w:rPr>
                <w:rFonts w:ascii="Arial" w:hAnsi="Arial" w:cs="Arial"/>
                <w:color w:val="000000"/>
                <w:lang w:eastAsia="en-GB"/>
              </w:rPr>
            </w:pPr>
            <w:r>
              <w:rPr>
                <w:rFonts w:ascii="Arial" w:hAnsi="Arial" w:cs="Arial"/>
                <w:color w:val="000000"/>
                <w:lang w:eastAsia="en-GB"/>
              </w:rPr>
              <w:t>Typical altitude [km]:</w:t>
            </w:r>
          </w:p>
        </w:tc>
        <w:tc>
          <w:tcPr>
            <w:tcW w:w="898" w:type="pct"/>
            <w:tcBorders>
              <w:top w:val="nil"/>
              <w:left w:val="single" w:sz="6" w:space="0" w:color="auto"/>
              <w:bottom w:val="nil"/>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35786</w:t>
            </w:r>
          </w:p>
        </w:tc>
        <w:tc>
          <w:tcPr>
            <w:tcW w:w="532" w:type="pct"/>
            <w:tcBorders>
              <w:top w:val="nil"/>
              <w:left w:val="single" w:sz="6" w:space="0" w:color="auto"/>
              <w:bottom w:val="nil"/>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8062</w:t>
            </w:r>
          </w:p>
        </w:tc>
        <w:tc>
          <w:tcPr>
            <w:tcW w:w="465" w:type="pct"/>
            <w:tcBorders>
              <w:top w:val="nil"/>
              <w:left w:val="single" w:sz="6" w:space="0" w:color="auto"/>
              <w:bottom w:val="nil"/>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1400</w:t>
            </w:r>
          </w:p>
        </w:tc>
        <w:tc>
          <w:tcPr>
            <w:tcW w:w="625" w:type="pct"/>
            <w:tcBorders>
              <w:top w:val="nil"/>
              <w:left w:val="single" w:sz="6" w:space="0" w:color="auto"/>
              <w:bottom w:val="nil"/>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20</w:t>
            </w:r>
          </w:p>
        </w:tc>
      </w:tr>
      <w:tr w:rsidR="00871499" w:rsidTr="00CA304C">
        <w:trPr>
          <w:trHeight w:val="274"/>
        </w:trPr>
        <w:tc>
          <w:tcPr>
            <w:tcW w:w="2480" w:type="pct"/>
            <w:tcBorders>
              <w:top w:val="single" w:sz="6" w:space="0" w:color="auto"/>
              <w:left w:val="single" w:sz="6" w:space="0" w:color="auto"/>
              <w:bottom w:val="nil"/>
              <w:right w:val="single" w:sz="6" w:space="0" w:color="auto"/>
            </w:tcBorders>
          </w:tcPr>
          <w:p w:rsidR="00871499" w:rsidRDefault="00871499" w:rsidP="00CA304C">
            <w:pPr>
              <w:spacing w:after="0"/>
              <w:rPr>
                <w:rFonts w:ascii="Arial" w:hAnsi="Arial" w:cs="Arial"/>
                <w:color w:val="000000"/>
                <w:lang w:eastAsia="en-GB"/>
              </w:rPr>
            </w:pPr>
            <w:r>
              <w:rPr>
                <w:rFonts w:ascii="Arial" w:hAnsi="Arial" w:cs="Arial"/>
                <w:color w:val="000000"/>
                <w:lang w:eastAsia="en-GB"/>
              </w:rPr>
              <w:t>Typical Elevation Angle [deg]:</w:t>
            </w:r>
          </w:p>
        </w:tc>
        <w:tc>
          <w:tcPr>
            <w:tcW w:w="898" w:type="pct"/>
            <w:tcBorders>
              <w:top w:val="single" w:sz="6" w:space="0" w:color="auto"/>
              <w:left w:val="single" w:sz="6" w:space="0" w:color="auto"/>
              <w:bottom w:val="nil"/>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5</w:t>
            </w:r>
          </w:p>
        </w:tc>
        <w:tc>
          <w:tcPr>
            <w:tcW w:w="532" w:type="pct"/>
            <w:tcBorders>
              <w:top w:val="single" w:sz="6" w:space="0" w:color="auto"/>
              <w:left w:val="single" w:sz="6" w:space="0" w:color="auto"/>
              <w:bottom w:val="nil"/>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5</w:t>
            </w:r>
          </w:p>
        </w:tc>
        <w:tc>
          <w:tcPr>
            <w:tcW w:w="465" w:type="pct"/>
            <w:tcBorders>
              <w:top w:val="single" w:sz="6" w:space="0" w:color="auto"/>
              <w:left w:val="single" w:sz="6" w:space="0" w:color="auto"/>
              <w:bottom w:val="nil"/>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5</w:t>
            </w:r>
          </w:p>
        </w:tc>
        <w:tc>
          <w:tcPr>
            <w:tcW w:w="625" w:type="pct"/>
            <w:tcBorders>
              <w:top w:val="single" w:sz="6" w:space="0" w:color="auto"/>
              <w:left w:val="single" w:sz="6" w:space="0" w:color="auto"/>
              <w:bottom w:val="nil"/>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5</w:t>
            </w:r>
          </w:p>
        </w:tc>
      </w:tr>
      <w:tr w:rsidR="00871499" w:rsidTr="00CA304C">
        <w:trPr>
          <w:trHeight w:val="274"/>
        </w:trPr>
        <w:tc>
          <w:tcPr>
            <w:tcW w:w="2480" w:type="pct"/>
            <w:tcBorders>
              <w:top w:val="nil"/>
              <w:left w:val="single" w:sz="6" w:space="0" w:color="auto"/>
              <w:bottom w:val="nil"/>
              <w:right w:val="single" w:sz="6" w:space="0" w:color="auto"/>
            </w:tcBorders>
          </w:tcPr>
          <w:p w:rsidR="00871499" w:rsidRDefault="00871499" w:rsidP="00CA304C">
            <w:pPr>
              <w:spacing w:after="0"/>
              <w:rPr>
                <w:rFonts w:ascii="Arial" w:hAnsi="Arial" w:cs="Arial"/>
                <w:color w:val="000000"/>
                <w:lang w:eastAsia="en-GB"/>
              </w:rPr>
            </w:pPr>
            <w:r>
              <w:rPr>
                <w:rFonts w:ascii="Arial" w:hAnsi="Arial" w:cs="Arial"/>
                <w:color w:val="000000"/>
                <w:lang w:eastAsia="en-GB"/>
              </w:rPr>
              <w:t>Diameter of Coverage [km]:</w:t>
            </w:r>
          </w:p>
        </w:tc>
        <w:tc>
          <w:tcPr>
            <w:tcW w:w="898" w:type="pct"/>
            <w:tcBorders>
              <w:top w:val="nil"/>
              <w:left w:val="single" w:sz="6" w:space="0" w:color="auto"/>
              <w:bottom w:val="nil"/>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16994</w:t>
            </w:r>
          </w:p>
        </w:tc>
        <w:tc>
          <w:tcPr>
            <w:tcW w:w="532" w:type="pct"/>
            <w:tcBorders>
              <w:top w:val="nil"/>
              <w:left w:val="single" w:sz="6" w:space="0" w:color="auto"/>
              <w:bottom w:val="nil"/>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13112</w:t>
            </w:r>
          </w:p>
        </w:tc>
        <w:tc>
          <w:tcPr>
            <w:tcW w:w="465" w:type="pct"/>
            <w:tcBorders>
              <w:top w:val="nil"/>
              <w:left w:val="single" w:sz="6" w:space="0" w:color="auto"/>
              <w:bottom w:val="nil"/>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6729</w:t>
            </w:r>
          </w:p>
        </w:tc>
        <w:tc>
          <w:tcPr>
            <w:tcW w:w="625" w:type="pct"/>
            <w:tcBorders>
              <w:top w:val="nil"/>
              <w:left w:val="single" w:sz="6" w:space="0" w:color="auto"/>
              <w:bottom w:val="nil"/>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388</w:t>
            </w:r>
          </w:p>
        </w:tc>
      </w:tr>
      <w:tr w:rsidR="00871499" w:rsidTr="00CA304C">
        <w:trPr>
          <w:trHeight w:val="274"/>
        </w:trPr>
        <w:tc>
          <w:tcPr>
            <w:tcW w:w="2480" w:type="pct"/>
            <w:tcBorders>
              <w:top w:val="nil"/>
              <w:left w:val="single" w:sz="6" w:space="0" w:color="auto"/>
              <w:bottom w:val="nil"/>
              <w:right w:val="single" w:sz="6" w:space="0" w:color="auto"/>
            </w:tcBorders>
          </w:tcPr>
          <w:p w:rsidR="00871499" w:rsidRDefault="00871499" w:rsidP="00CA304C">
            <w:pPr>
              <w:spacing w:after="0"/>
              <w:rPr>
                <w:rFonts w:ascii="Arial" w:hAnsi="Arial" w:cs="Arial"/>
                <w:color w:val="000000"/>
                <w:lang w:eastAsia="en-GB"/>
              </w:rPr>
            </w:pPr>
            <w:r>
              <w:rPr>
                <w:rFonts w:ascii="Arial" w:hAnsi="Arial" w:cs="Arial"/>
                <w:color w:val="000000"/>
                <w:lang w:eastAsia="en-GB"/>
              </w:rPr>
              <w:t>Max UE range to Satellite [km]:</w:t>
            </w:r>
          </w:p>
        </w:tc>
        <w:tc>
          <w:tcPr>
            <w:tcW w:w="898" w:type="pct"/>
            <w:tcBorders>
              <w:top w:val="nil"/>
              <w:left w:val="single" w:sz="6" w:space="0" w:color="auto"/>
              <w:bottom w:val="nil"/>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41127</w:t>
            </w:r>
          </w:p>
        </w:tc>
        <w:tc>
          <w:tcPr>
            <w:tcW w:w="532" w:type="pct"/>
            <w:tcBorders>
              <w:top w:val="nil"/>
              <w:left w:val="single" w:sz="6" w:space="0" w:color="auto"/>
              <w:bottom w:val="nil"/>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12411</w:t>
            </w:r>
          </w:p>
        </w:tc>
        <w:tc>
          <w:tcPr>
            <w:tcW w:w="465" w:type="pct"/>
            <w:tcBorders>
              <w:top w:val="nil"/>
              <w:left w:val="single" w:sz="6" w:space="0" w:color="auto"/>
              <w:bottom w:val="nil"/>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3930</w:t>
            </w:r>
          </w:p>
        </w:tc>
        <w:tc>
          <w:tcPr>
            <w:tcW w:w="625" w:type="pct"/>
            <w:tcBorders>
              <w:top w:val="nil"/>
              <w:left w:val="single" w:sz="6" w:space="0" w:color="auto"/>
              <w:bottom w:val="nil"/>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195,5</w:t>
            </w:r>
          </w:p>
        </w:tc>
      </w:tr>
      <w:tr w:rsidR="00871499" w:rsidTr="00CA304C">
        <w:trPr>
          <w:trHeight w:val="274"/>
        </w:trPr>
        <w:tc>
          <w:tcPr>
            <w:tcW w:w="2480" w:type="pct"/>
            <w:tcBorders>
              <w:top w:val="nil"/>
              <w:left w:val="single" w:sz="6" w:space="0" w:color="auto"/>
              <w:bottom w:val="single" w:sz="6" w:space="0" w:color="auto"/>
              <w:right w:val="single" w:sz="6" w:space="0" w:color="auto"/>
            </w:tcBorders>
          </w:tcPr>
          <w:p w:rsidR="00871499" w:rsidRDefault="00871499" w:rsidP="00CA304C">
            <w:pPr>
              <w:spacing w:after="0"/>
              <w:rPr>
                <w:rFonts w:ascii="Arial" w:hAnsi="Arial" w:cs="Arial"/>
                <w:color w:val="000000"/>
                <w:lang w:eastAsia="en-GB"/>
              </w:rPr>
            </w:pPr>
            <w:r>
              <w:rPr>
                <w:rFonts w:ascii="Arial" w:hAnsi="Arial" w:cs="Arial"/>
                <w:color w:val="000000"/>
                <w:lang w:eastAsia="en-GB"/>
              </w:rPr>
              <w:t>One Way Propagation Delay from UE to Satellite [ms]:</w:t>
            </w:r>
          </w:p>
        </w:tc>
        <w:tc>
          <w:tcPr>
            <w:tcW w:w="898" w:type="pct"/>
            <w:tcBorders>
              <w:top w:val="nil"/>
              <w:left w:val="single" w:sz="6" w:space="0" w:color="auto"/>
              <w:bottom w:val="single" w:sz="6" w:space="0" w:color="auto"/>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137,1</w:t>
            </w:r>
          </w:p>
        </w:tc>
        <w:tc>
          <w:tcPr>
            <w:tcW w:w="532" w:type="pct"/>
            <w:tcBorders>
              <w:top w:val="nil"/>
              <w:left w:val="single" w:sz="6" w:space="0" w:color="auto"/>
              <w:bottom w:val="single" w:sz="6" w:space="0" w:color="auto"/>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41,4</w:t>
            </w:r>
          </w:p>
        </w:tc>
        <w:tc>
          <w:tcPr>
            <w:tcW w:w="465" w:type="pct"/>
            <w:tcBorders>
              <w:top w:val="nil"/>
              <w:left w:val="single" w:sz="6" w:space="0" w:color="auto"/>
              <w:bottom w:val="single" w:sz="6" w:space="0" w:color="auto"/>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13,1</w:t>
            </w:r>
          </w:p>
        </w:tc>
        <w:tc>
          <w:tcPr>
            <w:tcW w:w="625" w:type="pct"/>
            <w:tcBorders>
              <w:top w:val="nil"/>
              <w:left w:val="single" w:sz="6" w:space="0" w:color="auto"/>
              <w:bottom w:val="single" w:sz="6" w:space="0" w:color="auto"/>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0,7</w:t>
            </w:r>
          </w:p>
        </w:tc>
      </w:tr>
      <w:tr w:rsidR="00871499" w:rsidTr="00CA304C">
        <w:trPr>
          <w:trHeight w:val="274"/>
        </w:trPr>
        <w:tc>
          <w:tcPr>
            <w:tcW w:w="2480" w:type="pct"/>
            <w:tcBorders>
              <w:top w:val="single" w:sz="6" w:space="0" w:color="auto"/>
              <w:left w:val="single" w:sz="6" w:space="0" w:color="auto"/>
              <w:bottom w:val="single" w:sz="6" w:space="0" w:color="auto"/>
              <w:right w:val="single" w:sz="6" w:space="0" w:color="auto"/>
            </w:tcBorders>
          </w:tcPr>
          <w:p w:rsidR="00871499" w:rsidRDefault="00871499" w:rsidP="00CA304C">
            <w:pPr>
              <w:spacing w:after="0"/>
              <w:rPr>
                <w:rFonts w:ascii="Arial" w:hAnsi="Arial" w:cs="Arial"/>
                <w:color w:val="000000"/>
                <w:lang w:eastAsia="en-GB"/>
              </w:rPr>
            </w:pPr>
            <w:r>
              <w:rPr>
                <w:rFonts w:ascii="Arial" w:hAnsi="Arial" w:cs="Arial"/>
                <w:color w:val="000000"/>
                <w:lang w:eastAsia="en-GB"/>
              </w:rPr>
              <w:t>Typical number of platforms to cover Earth:</w:t>
            </w:r>
          </w:p>
        </w:tc>
        <w:tc>
          <w:tcPr>
            <w:tcW w:w="898" w:type="pct"/>
            <w:tcBorders>
              <w:top w:val="single" w:sz="6" w:space="0" w:color="auto"/>
              <w:left w:val="single" w:sz="6" w:space="0" w:color="auto"/>
              <w:bottom w:val="single" w:sz="6" w:space="0" w:color="auto"/>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3 to 5</w:t>
            </w:r>
          </w:p>
        </w:tc>
        <w:tc>
          <w:tcPr>
            <w:tcW w:w="532" w:type="pct"/>
            <w:tcBorders>
              <w:top w:val="single" w:sz="6" w:space="0" w:color="auto"/>
              <w:left w:val="single" w:sz="6" w:space="0" w:color="auto"/>
              <w:bottom w:val="single" w:sz="6" w:space="0" w:color="auto"/>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5 to 12</w:t>
            </w:r>
          </w:p>
        </w:tc>
        <w:tc>
          <w:tcPr>
            <w:tcW w:w="465" w:type="pct"/>
            <w:tcBorders>
              <w:top w:val="single" w:sz="6" w:space="0" w:color="auto"/>
              <w:left w:val="single" w:sz="6" w:space="0" w:color="auto"/>
              <w:bottom w:val="single" w:sz="6" w:space="0" w:color="auto"/>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50 to 100</w:t>
            </w:r>
          </w:p>
        </w:tc>
        <w:tc>
          <w:tcPr>
            <w:tcW w:w="625" w:type="pct"/>
            <w:tcBorders>
              <w:top w:val="single" w:sz="6" w:space="0" w:color="auto"/>
              <w:left w:val="single" w:sz="6" w:space="0" w:color="auto"/>
              <w:bottom w:val="single" w:sz="6" w:space="0" w:color="auto"/>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Several thousands</w:t>
            </w:r>
          </w:p>
        </w:tc>
      </w:tr>
      <w:tr w:rsidR="00871499" w:rsidTr="00CA304C">
        <w:trPr>
          <w:trHeight w:val="274"/>
        </w:trPr>
        <w:tc>
          <w:tcPr>
            <w:tcW w:w="2480" w:type="pct"/>
            <w:tcBorders>
              <w:top w:val="nil"/>
              <w:left w:val="single" w:sz="6" w:space="0" w:color="auto"/>
              <w:bottom w:val="single" w:sz="6" w:space="0" w:color="auto"/>
              <w:right w:val="single" w:sz="6" w:space="0" w:color="auto"/>
            </w:tcBorders>
          </w:tcPr>
          <w:p w:rsidR="00871499" w:rsidRDefault="00871499" w:rsidP="00CA304C">
            <w:pPr>
              <w:spacing w:after="0"/>
              <w:rPr>
                <w:rFonts w:ascii="Arial" w:hAnsi="Arial" w:cs="Arial"/>
                <w:color w:val="000000"/>
                <w:lang w:eastAsia="en-GB"/>
              </w:rPr>
            </w:pPr>
            <w:r>
              <w:rPr>
                <w:rFonts w:ascii="Arial" w:hAnsi="Arial" w:cs="Arial"/>
                <w:color w:val="000000"/>
                <w:lang w:eastAsia="en-GB"/>
              </w:rPr>
              <w:t>Typical Speed of Platform wrt  Earth  [km/sec]:</w:t>
            </w:r>
          </w:p>
        </w:tc>
        <w:tc>
          <w:tcPr>
            <w:tcW w:w="898" w:type="pct"/>
            <w:tcBorders>
              <w:top w:val="nil"/>
              <w:left w:val="single" w:sz="6" w:space="0" w:color="auto"/>
              <w:bottom w:val="single" w:sz="6" w:space="0" w:color="auto"/>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Fixed</w:t>
            </w:r>
          </w:p>
        </w:tc>
        <w:tc>
          <w:tcPr>
            <w:tcW w:w="532" w:type="pct"/>
            <w:tcBorders>
              <w:top w:val="nil"/>
              <w:left w:val="single" w:sz="6" w:space="0" w:color="auto"/>
              <w:bottom w:val="single" w:sz="6" w:space="0" w:color="auto"/>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5,3</w:t>
            </w:r>
          </w:p>
        </w:tc>
        <w:tc>
          <w:tcPr>
            <w:tcW w:w="465" w:type="pct"/>
            <w:tcBorders>
              <w:top w:val="nil"/>
              <w:left w:val="single" w:sz="6" w:space="0" w:color="auto"/>
              <w:bottom w:val="single" w:sz="6" w:space="0" w:color="auto"/>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7,2</w:t>
            </w:r>
          </w:p>
        </w:tc>
        <w:tc>
          <w:tcPr>
            <w:tcW w:w="625" w:type="pct"/>
            <w:tcBorders>
              <w:top w:val="nil"/>
              <w:left w:val="single" w:sz="6" w:space="0" w:color="auto"/>
              <w:bottom w:val="single" w:sz="6" w:space="0" w:color="auto"/>
              <w:right w:val="single" w:sz="6" w:space="0" w:color="auto"/>
            </w:tcBorders>
          </w:tcPr>
          <w:p w:rsidR="00871499" w:rsidRDefault="00871499" w:rsidP="00CA304C">
            <w:pPr>
              <w:spacing w:after="0"/>
              <w:jc w:val="center"/>
              <w:rPr>
                <w:rFonts w:ascii="Arial" w:hAnsi="Arial" w:cs="Arial"/>
                <w:color w:val="000000"/>
                <w:lang w:eastAsia="en-GB"/>
              </w:rPr>
            </w:pPr>
            <w:r>
              <w:rPr>
                <w:rFonts w:ascii="Arial" w:hAnsi="Arial" w:cs="Arial"/>
                <w:color w:val="000000"/>
                <w:lang w:eastAsia="en-GB"/>
              </w:rPr>
              <w:t>fixed</w:t>
            </w:r>
          </w:p>
        </w:tc>
      </w:tr>
    </w:tbl>
    <w:p w:rsidR="00871499" w:rsidRDefault="00871499" w:rsidP="00871499">
      <w:pPr>
        <w:spacing w:after="0"/>
      </w:pPr>
    </w:p>
    <w:p w:rsidR="00871499" w:rsidRDefault="00871499" w:rsidP="00871499">
      <w:pPr>
        <w:spacing w:after="0"/>
      </w:pPr>
    </w:p>
    <w:p w:rsidR="00871499" w:rsidRDefault="00871499" w:rsidP="00871499">
      <w:pPr>
        <w:spacing w:after="0"/>
      </w:pPr>
      <w:r>
        <w:t xml:space="preserve">One unique aspect of MEO and LEO satellite systems compared to GEO and HAPS is that they are non-stationary relative to the earth(also referred to as NGSO satellite), and therefore satellites coverage and the fixed gateway earth stations that these satellites connect to are constantly changing during their orbit around the earth.  Figure 1 depicts an example where the gateway connection (feeder link) is changed while still providing coverage to the UE.  </w:t>
      </w:r>
    </w:p>
    <w:p w:rsidR="00871499" w:rsidRDefault="00871499" w:rsidP="00871499">
      <w:pPr>
        <w:spacing w:after="0"/>
      </w:pPr>
    </w:p>
    <w:p w:rsidR="00871499" w:rsidRDefault="00871499" w:rsidP="00871499">
      <w:pPr>
        <w:spacing w:after="0"/>
      </w:pPr>
      <w:r>
        <w:rPr>
          <w:noProof/>
          <w:lang w:val="en-GB" w:eastAsia="en-GB"/>
        </w:rPr>
        <w:lastRenderedPageBreak/>
        <w:drawing>
          <wp:inline distT="0" distB="0" distL="0" distR="0">
            <wp:extent cx="5624195" cy="276923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630" t="11292" r="4202" b="6181"/>
                    <a:stretch>
                      <a:fillRect/>
                    </a:stretch>
                  </pic:blipFill>
                  <pic:spPr bwMode="auto">
                    <a:xfrm>
                      <a:off x="0" y="0"/>
                      <a:ext cx="5624195" cy="2769235"/>
                    </a:xfrm>
                    <a:prstGeom prst="rect">
                      <a:avLst/>
                    </a:prstGeom>
                    <a:noFill/>
                    <a:ln>
                      <a:noFill/>
                    </a:ln>
                  </pic:spPr>
                </pic:pic>
              </a:graphicData>
            </a:graphic>
          </wp:inline>
        </w:drawing>
      </w:r>
    </w:p>
    <w:p w:rsidR="00871499" w:rsidRDefault="00871499" w:rsidP="00871499">
      <w:pPr>
        <w:pStyle w:val="Caption"/>
      </w:pPr>
      <w:r>
        <w:t xml:space="preserve">Figure </w:t>
      </w:r>
      <w:r w:rsidR="000A1A06">
        <w:fldChar w:fldCharType="begin"/>
      </w:r>
      <w:r>
        <w:instrText xml:space="preserve"> SEQ Figure \* ARABIC </w:instrText>
      </w:r>
      <w:r w:rsidR="000A1A06">
        <w:fldChar w:fldCharType="separate"/>
      </w:r>
      <w:r>
        <w:rPr>
          <w:noProof/>
        </w:rPr>
        <w:t>1</w:t>
      </w:r>
      <w:r w:rsidR="000A1A06">
        <w:fldChar w:fldCharType="end"/>
      </w:r>
      <w:r>
        <w:t>: Non-Geostationary Satellite Orbit (NGSO)</w:t>
      </w:r>
    </w:p>
    <w:p w:rsidR="00871499" w:rsidRDefault="00871499" w:rsidP="00871499">
      <w:pPr>
        <w:spacing w:after="0"/>
      </w:pPr>
    </w:p>
    <w:p w:rsidR="00871499" w:rsidRDefault="00871499" w:rsidP="00871499">
      <w:r>
        <w:rPr>
          <w:lang w:eastAsia="zh-CN"/>
        </w:rPr>
        <w:t>Additionally,  as depicted in Figure 2, a satellite platform may be equipped:</w:t>
      </w:r>
    </w:p>
    <w:p w:rsidR="00871499" w:rsidRDefault="00871499" w:rsidP="00871499">
      <w:pPr>
        <w:numPr>
          <w:ilvl w:val="0"/>
          <w:numId w:val="32"/>
        </w:numPr>
        <w:contextualSpacing/>
      </w:pPr>
      <w:r>
        <w:rPr>
          <w:lang w:eastAsia="zh-CN"/>
        </w:rPr>
        <w:t xml:space="preserve">Either, with a transparent radio frequency (RF) “bent pipe” repeater, extending the reach of the RAN by relaying (power amplification, frequency conversion) the RF signals between UE and the gNB. </w:t>
      </w:r>
    </w:p>
    <w:p w:rsidR="00871499" w:rsidRDefault="00871499" w:rsidP="00871499">
      <w:pPr>
        <w:numPr>
          <w:ilvl w:val="0"/>
          <w:numId w:val="32"/>
        </w:numPr>
        <w:contextualSpacing/>
      </w:pPr>
      <w:r>
        <w:rPr>
          <w:lang w:eastAsia="zh-CN"/>
        </w:rPr>
        <w:t xml:space="preserve">Or,  with a “regenerative” payload, including the same functions as previous, with the addition of baseband processing, routing, possibly the inclusion of a gNb and interconnections with adjacent satellites, thereby allowing the NTN to create an overlay mesh network through inter-satellite link for backhauling. </w:t>
      </w:r>
    </w:p>
    <w:p w:rsidR="00871499" w:rsidRDefault="00871499" w:rsidP="00871499">
      <w:pPr>
        <w:rPr>
          <w:lang w:eastAsia="zh-CN"/>
        </w:rPr>
      </w:pPr>
    </w:p>
    <w:p w:rsidR="00871499" w:rsidRDefault="00871499" w:rsidP="00871499">
      <w:pPr>
        <w:rPr>
          <w:lang w:eastAsia="zh-CN"/>
        </w:rPr>
      </w:pPr>
      <w:r w:rsidRPr="005633E2">
        <w:rPr>
          <w:noProof/>
          <w:lang w:eastAsia="en-GB"/>
        </w:rPr>
        <w:lastRenderedPageBreak/>
        <w:t xml:space="preserve"> </w:t>
      </w:r>
      <w:r>
        <w:rPr>
          <w:noProof/>
          <w:lang w:val="en-GB" w:eastAsia="en-GB"/>
        </w:rPr>
        <w:drawing>
          <wp:inline distT="0" distB="0" distL="0" distR="0">
            <wp:extent cx="6116320" cy="327787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16320" cy="3277870"/>
                    </a:xfrm>
                    <a:prstGeom prst="rect">
                      <a:avLst/>
                    </a:prstGeom>
                    <a:noFill/>
                    <a:ln>
                      <a:noFill/>
                    </a:ln>
                  </pic:spPr>
                </pic:pic>
              </a:graphicData>
            </a:graphic>
          </wp:inline>
        </w:drawing>
      </w:r>
    </w:p>
    <w:p w:rsidR="00871499" w:rsidRDefault="00871499" w:rsidP="00871499">
      <w:pPr>
        <w:pStyle w:val="Caption"/>
      </w:pPr>
      <w:r>
        <w:t xml:space="preserve">Figure </w:t>
      </w:r>
      <w:r w:rsidR="000A1A06">
        <w:fldChar w:fldCharType="begin"/>
      </w:r>
      <w:r>
        <w:instrText xml:space="preserve"> SEQ Figure \* ARABIC </w:instrText>
      </w:r>
      <w:r w:rsidR="000A1A06">
        <w:fldChar w:fldCharType="separate"/>
      </w:r>
      <w:r>
        <w:rPr>
          <w:noProof/>
        </w:rPr>
        <w:t>2</w:t>
      </w:r>
      <w:r w:rsidR="000A1A06">
        <w:fldChar w:fldCharType="end"/>
      </w:r>
      <w:r>
        <w:t>: Bent Pipe versus Non-Transparent air/</w:t>
      </w:r>
      <w:proofErr w:type="spellStart"/>
      <w:r>
        <w:t>spaceborne</w:t>
      </w:r>
      <w:proofErr w:type="spellEnd"/>
      <w:r>
        <w:t xml:space="preserve"> platform integration in 5G architecture</w:t>
      </w:r>
    </w:p>
    <w:p w:rsidR="00871499" w:rsidRDefault="00871499" w:rsidP="00871499">
      <w:pPr>
        <w:rPr>
          <w:lang w:eastAsia="zh-CN"/>
        </w:rPr>
      </w:pPr>
    </w:p>
    <w:p w:rsidR="00871499" w:rsidRPr="002C1862" w:rsidRDefault="00871499" w:rsidP="00871499">
      <w:r w:rsidRPr="002C1862">
        <w:t xml:space="preserve">Here under are depicted the positioning of the various NTN </w:t>
      </w:r>
      <w:r>
        <w:t>within the 5G system architecture:</w:t>
      </w:r>
    </w:p>
    <w:p w:rsidR="00871499" w:rsidRDefault="00871499" w:rsidP="00871499">
      <w:pPr>
        <w:rPr>
          <w:lang w:val="fr-FR"/>
        </w:rPr>
      </w:pPr>
      <w:r>
        <w:rPr>
          <w:noProof/>
          <w:lang w:val="en-GB" w:eastAsia="en-GB"/>
        </w:rPr>
        <w:drawing>
          <wp:inline distT="0" distB="0" distL="0" distR="0">
            <wp:extent cx="5193030" cy="1130300"/>
            <wp:effectExtent l="0" t="0" r="762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93030" cy="1130300"/>
                    </a:xfrm>
                    <a:prstGeom prst="rect">
                      <a:avLst/>
                    </a:prstGeom>
                    <a:noFill/>
                    <a:ln>
                      <a:noFill/>
                    </a:ln>
                  </pic:spPr>
                </pic:pic>
              </a:graphicData>
            </a:graphic>
          </wp:inline>
        </w:drawing>
      </w:r>
    </w:p>
    <w:p w:rsidR="00871499" w:rsidRPr="002C1862" w:rsidRDefault="00871499" w:rsidP="00871499">
      <w:pPr>
        <w:pStyle w:val="Caption"/>
      </w:pPr>
      <w:r>
        <w:t xml:space="preserve">Figure </w:t>
      </w:r>
      <w:r w:rsidR="000A1A06">
        <w:fldChar w:fldCharType="begin"/>
      </w:r>
      <w:r>
        <w:instrText xml:space="preserve"> SEQ Figure \* ARABIC </w:instrText>
      </w:r>
      <w:r w:rsidR="000A1A06">
        <w:fldChar w:fldCharType="separate"/>
      </w:r>
      <w:r>
        <w:rPr>
          <w:noProof/>
        </w:rPr>
        <w:t>3</w:t>
      </w:r>
      <w:r w:rsidR="000A1A06">
        <w:fldChar w:fldCharType="end"/>
      </w:r>
      <w:r>
        <w:t>: NTN features an access network with non-transparent (</w:t>
      </w:r>
      <w:proofErr w:type="spellStart"/>
      <w:r>
        <w:t>gNB</w:t>
      </w:r>
      <w:proofErr w:type="spellEnd"/>
      <w:r>
        <w:t xml:space="preserve"> on board) air/</w:t>
      </w:r>
      <w:proofErr w:type="spellStart"/>
      <w:r>
        <w:t>spaceborne</w:t>
      </w:r>
      <w:proofErr w:type="spellEnd"/>
      <w:r>
        <w:t xml:space="preserve"> platform</w:t>
      </w:r>
    </w:p>
    <w:p w:rsidR="00871499" w:rsidRDefault="00871499" w:rsidP="00871499">
      <w:pPr>
        <w:rPr>
          <w:lang w:val="fr-FR"/>
        </w:rPr>
      </w:pPr>
      <w:r>
        <w:rPr>
          <w:noProof/>
          <w:lang w:val="en-GB" w:eastAsia="en-GB"/>
        </w:rPr>
        <w:drawing>
          <wp:inline distT="0" distB="0" distL="0" distR="0">
            <wp:extent cx="5184775" cy="94043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84775" cy="940435"/>
                    </a:xfrm>
                    <a:prstGeom prst="rect">
                      <a:avLst/>
                    </a:prstGeom>
                    <a:noFill/>
                    <a:ln>
                      <a:noFill/>
                    </a:ln>
                  </pic:spPr>
                </pic:pic>
              </a:graphicData>
            </a:graphic>
          </wp:inline>
        </w:drawing>
      </w:r>
    </w:p>
    <w:p w:rsidR="00871499" w:rsidRPr="008D1362" w:rsidRDefault="00871499" w:rsidP="00871499">
      <w:pPr>
        <w:pStyle w:val="Caption"/>
      </w:pPr>
      <w:r>
        <w:t xml:space="preserve">Figure </w:t>
      </w:r>
      <w:r w:rsidR="000A1A06">
        <w:fldChar w:fldCharType="begin"/>
      </w:r>
      <w:r>
        <w:instrText xml:space="preserve"> SEQ Figure \* ARABIC </w:instrText>
      </w:r>
      <w:r w:rsidR="000A1A06">
        <w:fldChar w:fldCharType="separate"/>
      </w:r>
      <w:r>
        <w:rPr>
          <w:noProof/>
        </w:rPr>
        <w:t>4</w:t>
      </w:r>
      <w:r w:rsidR="000A1A06">
        <w:fldChar w:fldCharType="end"/>
      </w:r>
      <w:r>
        <w:t>: NTN features an access network based on a bent pipe air/</w:t>
      </w:r>
      <w:proofErr w:type="spellStart"/>
      <w:r>
        <w:t>spaceborne</w:t>
      </w:r>
      <w:proofErr w:type="spellEnd"/>
      <w:r>
        <w:t xml:space="preserve"> platform</w:t>
      </w:r>
    </w:p>
    <w:p w:rsidR="00871499" w:rsidRPr="002C1862" w:rsidRDefault="00871499" w:rsidP="00871499"/>
    <w:p w:rsidR="00871499" w:rsidRPr="002C1862" w:rsidRDefault="00871499" w:rsidP="00871499"/>
    <w:p w:rsidR="00871499" w:rsidRDefault="00871499" w:rsidP="00871499">
      <w:pPr>
        <w:rPr>
          <w:lang w:val="fr-FR"/>
        </w:rPr>
      </w:pPr>
      <w:r>
        <w:rPr>
          <w:noProof/>
          <w:lang w:val="en-GB" w:eastAsia="en-GB"/>
        </w:rPr>
        <w:lastRenderedPageBreak/>
        <w:drawing>
          <wp:inline distT="0" distB="0" distL="0" distR="0">
            <wp:extent cx="5969635" cy="86233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69635" cy="862330"/>
                    </a:xfrm>
                    <a:prstGeom prst="rect">
                      <a:avLst/>
                    </a:prstGeom>
                    <a:noFill/>
                    <a:ln>
                      <a:noFill/>
                    </a:ln>
                  </pic:spPr>
                </pic:pic>
              </a:graphicData>
            </a:graphic>
          </wp:inline>
        </w:drawing>
      </w:r>
    </w:p>
    <w:p w:rsidR="00871499" w:rsidRPr="008D1362" w:rsidRDefault="00871499" w:rsidP="00871499">
      <w:pPr>
        <w:pStyle w:val="Caption"/>
      </w:pPr>
      <w:r>
        <w:t xml:space="preserve">Figure </w:t>
      </w:r>
      <w:r w:rsidR="000A1A06">
        <w:fldChar w:fldCharType="begin"/>
      </w:r>
      <w:r>
        <w:instrText xml:space="preserve"> SEQ Figure \* ARABIC </w:instrText>
      </w:r>
      <w:r w:rsidR="000A1A06">
        <w:fldChar w:fldCharType="separate"/>
      </w:r>
      <w:r>
        <w:rPr>
          <w:noProof/>
        </w:rPr>
        <w:t>5</w:t>
      </w:r>
      <w:r w:rsidR="000A1A06">
        <w:fldChar w:fldCharType="end"/>
      </w:r>
      <w:r>
        <w:t>: NTN features a transport network based on a bent pipe air/</w:t>
      </w:r>
      <w:proofErr w:type="spellStart"/>
      <w:r>
        <w:t>spaceborne</w:t>
      </w:r>
      <w:proofErr w:type="spellEnd"/>
      <w:r>
        <w:t xml:space="preserve"> platform</w:t>
      </w:r>
    </w:p>
    <w:p w:rsidR="00871499" w:rsidRPr="002C1862" w:rsidRDefault="00871499" w:rsidP="00871499"/>
    <w:p w:rsidR="00871499" w:rsidRDefault="00871499" w:rsidP="00871499">
      <w:pPr>
        <w:rPr>
          <w:lang w:eastAsia="zh-CN"/>
        </w:rPr>
      </w:pPr>
    </w:p>
    <w:p w:rsidR="00871499" w:rsidRDefault="00871499" w:rsidP="00871499">
      <w:pPr>
        <w:jc w:val="both"/>
        <w:rPr>
          <w:lang w:eastAsia="zh-CN"/>
        </w:rPr>
      </w:pPr>
      <w:r>
        <w:rPr>
          <w:lang w:eastAsia="zh-CN"/>
        </w:rPr>
        <w:t>Another aspect of Non-Terrestrial network is that a single system could comprise of multiple spot beams, with some of the beams spanning multiple countries. This has implication on the identifying the location of the UE for proper charging considerations.</w:t>
      </w:r>
    </w:p>
    <w:p w:rsidR="00871499" w:rsidRDefault="00871499" w:rsidP="00871499">
      <w:pPr>
        <w:jc w:val="center"/>
        <w:rPr>
          <w:lang w:eastAsia="zh-CN"/>
        </w:rPr>
      </w:pPr>
      <w:r>
        <w:rPr>
          <w:noProof/>
          <w:lang w:val="en-GB" w:eastAsia="en-GB"/>
        </w:rPr>
        <w:drawing>
          <wp:inline distT="0" distB="0" distL="0" distR="0">
            <wp:extent cx="4425315" cy="3364230"/>
            <wp:effectExtent l="0" t="0" r="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7264" r="8630"/>
                    <a:stretch>
                      <a:fillRect/>
                    </a:stretch>
                  </pic:blipFill>
                  <pic:spPr bwMode="auto">
                    <a:xfrm>
                      <a:off x="0" y="0"/>
                      <a:ext cx="4425315" cy="3364230"/>
                    </a:xfrm>
                    <a:prstGeom prst="rect">
                      <a:avLst/>
                    </a:prstGeom>
                    <a:noFill/>
                    <a:ln>
                      <a:noFill/>
                    </a:ln>
                  </pic:spPr>
                </pic:pic>
              </a:graphicData>
            </a:graphic>
          </wp:inline>
        </w:drawing>
      </w:r>
    </w:p>
    <w:p w:rsidR="00871499" w:rsidRDefault="00871499" w:rsidP="00871499">
      <w:pPr>
        <w:pStyle w:val="Caption"/>
      </w:pPr>
      <w:r>
        <w:t xml:space="preserve">Figure </w:t>
      </w:r>
      <w:r w:rsidR="000A1A06">
        <w:fldChar w:fldCharType="begin"/>
      </w:r>
      <w:r>
        <w:instrText xml:space="preserve"> SEQ Figure \* ARABIC </w:instrText>
      </w:r>
      <w:r w:rsidR="000A1A06">
        <w:fldChar w:fldCharType="separate"/>
      </w:r>
      <w:r>
        <w:rPr>
          <w:noProof/>
        </w:rPr>
        <w:t>6</w:t>
      </w:r>
      <w:r w:rsidR="000A1A06">
        <w:fldChar w:fldCharType="end"/>
      </w:r>
      <w:r>
        <w:t xml:space="preserve">: Cross border coverage pattern from </w:t>
      </w:r>
      <w:proofErr w:type="spellStart"/>
      <w:r>
        <w:t>spaceborne</w:t>
      </w:r>
      <w:proofErr w:type="spellEnd"/>
      <w:r>
        <w:t xml:space="preserve"> platform </w:t>
      </w:r>
    </w:p>
    <w:p w:rsidR="00871499" w:rsidRDefault="00871499" w:rsidP="008F1E6F">
      <w:pPr>
        <w:spacing w:after="0"/>
        <w:rPr>
          <w:rFonts w:eastAsia="PMingLiU"/>
          <w:lang w:eastAsia="zh-TW"/>
        </w:rPr>
      </w:pPr>
    </w:p>
    <w:p w:rsidR="008F1E6F" w:rsidRPr="00FF497B" w:rsidRDefault="008F1E6F" w:rsidP="008F1E6F">
      <w:pPr>
        <w:spacing w:after="0"/>
        <w:rPr>
          <w:rFonts w:eastAsia="PMingLiU"/>
          <w:lang w:eastAsia="zh-TW"/>
        </w:rPr>
      </w:pPr>
      <w:r w:rsidRPr="00721FA1">
        <w:t>The</w:t>
      </w:r>
      <w:r w:rsidR="00431A4E">
        <w:t>se</w:t>
      </w:r>
      <w:r w:rsidRPr="00721FA1">
        <w:t xml:space="preserve"> specific characteristics that </w:t>
      </w:r>
      <w:r>
        <w:t>may require architectural adaptations</w:t>
      </w:r>
      <w:r w:rsidRPr="00721FA1">
        <w:t>. Whil</w:t>
      </w:r>
      <w:r>
        <w:t>e the changes needed may not be significant</w:t>
      </w:r>
      <w:r>
        <w:rPr>
          <w:rFonts w:eastAsia="PMingLiU"/>
          <w:lang w:eastAsia="zh-TW"/>
        </w:rPr>
        <w:t>, it is proposed that SA study the support of non-terrestrial networks in the 5G system architecture</w:t>
      </w:r>
      <w:r w:rsidRPr="00FF497B">
        <w:rPr>
          <w:rFonts w:eastAsia="PMingLiU"/>
          <w:lang w:eastAsia="zh-TW"/>
        </w:rPr>
        <w:t>.</w:t>
      </w:r>
    </w:p>
    <w:p w:rsidR="008F1E6F" w:rsidRDefault="008F1E6F" w:rsidP="008F1E6F">
      <w:pPr>
        <w:spacing w:after="0"/>
        <w:rPr>
          <w:rFonts w:eastAsia="PMingLiU"/>
          <w:lang w:eastAsia="zh-TW"/>
        </w:rPr>
      </w:pPr>
    </w:p>
    <w:p w:rsidR="00316665" w:rsidRDefault="00316665" w:rsidP="00316665">
      <w:pPr>
        <w:spacing w:after="0"/>
        <w:rPr>
          <w:rFonts w:eastAsia="PMingLiU"/>
          <w:lang w:eastAsia="zh-TW"/>
        </w:rPr>
      </w:pPr>
    </w:p>
    <w:p w:rsidR="00260F12" w:rsidRDefault="00260F12" w:rsidP="00D951B2">
      <w:pPr>
        <w:rPr>
          <w:rFonts w:eastAsia="PMingLiU"/>
          <w:lang w:eastAsia="zh-TW"/>
        </w:rPr>
      </w:pPr>
    </w:p>
    <w:p w:rsidR="00A22DFE" w:rsidRPr="00853592" w:rsidRDefault="00A22DFE" w:rsidP="00A22DFE">
      <w:pPr>
        <w:pStyle w:val="Heading1"/>
        <w:rPr>
          <w:color w:val="000000"/>
        </w:rPr>
      </w:pPr>
      <w:r>
        <w:rPr>
          <w:color w:val="000000"/>
        </w:rPr>
        <w:lastRenderedPageBreak/>
        <w:t>Proposal</w:t>
      </w:r>
    </w:p>
    <w:p w:rsidR="00E11DEB" w:rsidRPr="00853592" w:rsidRDefault="00E11DEB" w:rsidP="00907AA1">
      <w:pPr>
        <w:jc w:val="both"/>
        <w:rPr>
          <w:rFonts w:ascii="Arial" w:hAnsi="Arial" w:cs="Arial"/>
        </w:rPr>
      </w:pPr>
      <w:r>
        <w:rPr>
          <w:rFonts w:ascii="Arial" w:hAnsi="Arial" w:cs="Arial"/>
        </w:rPr>
        <w:t xml:space="preserve">3GPP </w:t>
      </w:r>
      <w:r w:rsidR="00316665">
        <w:rPr>
          <w:rFonts w:ascii="Arial" w:hAnsi="Arial" w:cs="Arial"/>
        </w:rPr>
        <w:t xml:space="preserve">SA </w:t>
      </w:r>
      <w:r>
        <w:rPr>
          <w:rFonts w:ascii="Arial" w:hAnsi="Arial" w:cs="Arial"/>
        </w:rPr>
        <w:t xml:space="preserve">is invited to initiate </w:t>
      </w:r>
      <w:r w:rsidR="0060512F" w:rsidRPr="0060512F">
        <w:rPr>
          <w:rFonts w:ascii="Arial" w:hAnsi="Arial" w:cs="Arial"/>
        </w:rPr>
        <w:t>studies as part of Rel-15</w:t>
      </w:r>
      <w:r>
        <w:rPr>
          <w:rFonts w:ascii="Arial" w:hAnsi="Arial" w:cs="Arial"/>
        </w:rPr>
        <w:t xml:space="preserve"> on the </w:t>
      </w:r>
      <w:r w:rsidR="0060512F">
        <w:rPr>
          <w:rFonts w:ascii="Arial" w:hAnsi="Arial" w:cs="Arial"/>
        </w:rPr>
        <w:t xml:space="preserve">support </w:t>
      </w:r>
      <w:r w:rsidR="00907AA1">
        <w:rPr>
          <w:rFonts w:ascii="Arial" w:hAnsi="Arial" w:cs="Arial"/>
        </w:rPr>
        <w:t xml:space="preserve">of non-terrestrial networks </w:t>
      </w:r>
      <w:r>
        <w:rPr>
          <w:rFonts w:ascii="Arial" w:hAnsi="Arial" w:cs="Arial"/>
        </w:rPr>
        <w:t xml:space="preserve">by </w:t>
      </w:r>
      <w:r w:rsidR="00907AA1">
        <w:rPr>
          <w:rFonts w:ascii="Arial" w:hAnsi="Arial" w:cs="Arial"/>
        </w:rPr>
        <w:t xml:space="preserve">the </w:t>
      </w:r>
      <w:r>
        <w:rPr>
          <w:rFonts w:ascii="Arial" w:hAnsi="Arial" w:cs="Arial"/>
        </w:rPr>
        <w:t xml:space="preserve">5G </w:t>
      </w:r>
      <w:r w:rsidR="00542543">
        <w:rPr>
          <w:rFonts w:ascii="Arial" w:hAnsi="Arial" w:cs="Arial"/>
        </w:rPr>
        <w:t>system architecture</w:t>
      </w:r>
      <w:r>
        <w:rPr>
          <w:rFonts w:ascii="Arial" w:hAnsi="Arial" w:cs="Arial"/>
        </w:rPr>
        <w:t>.</w:t>
      </w:r>
    </w:p>
    <w:sectPr w:rsidR="00E11DEB" w:rsidRPr="00853592" w:rsidSect="000A1A06">
      <w:footerReference w:type="default" r:id="rId14"/>
      <w:pgSz w:w="12240" w:h="15840"/>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F93BC1" w15:done="0"/>
  <w15:commentEx w15:paraId="4875F401" w15:done="0"/>
  <w15:commentEx w15:paraId="568B9A8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BB3" w:rsidRDefault="00122BB3" w:rsidP="000519FA">
      <w:pPr>
        <w:spacing w:after="0" w:line="240" w:lineRule="auto"/>
      </w:pPr>
      <w:r>
        <w:separator/>
      </w:r>
    </w:p>
  </w:endnote>
  <w:endnote w:type="continuationSeparator" w:id="0">
    <w:p w:rsidR="00122BB3" w:rsidRDefault="00122BB3" w:rsidP="000519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7890864"/>
      <w:docPartObj>
        <w:docPartGallery w:val="Page Numbers (Bottom of Page)"/>
        <w:docPartUnique/>
      </w:docPartObj>
    </w:sdtPr>
    <w:sdtContent>
      <w:p w:rsidR="004E211B" w:rsidRDefault="000A1A06">
        <w:pPr>
          <w:pStyle w:val="Footer"/>
          <w:jc w:val="right"/>
        </w:pPr>
        <w:r>
          <w:fldChar w:fldCharType="begin"/>
        </w:r>
        <w:r w:rsidR="004E211B">
          <w:instrText>PAGE   \* MERGEFORMAT</w:instrText>
        </w:r>
        <w:r>
          <w:fldChar w:fldCharType="separate"/>
        </w:r>
        <w:r w:rsidR="003015B5" w:rsidRPr="003015B5">
          <w:rPr>
            <w:noProof/>
            <w:lang w:val="fr-FR"/>
          </w:rPr>
          <w:t>1</w:t>
        </w:r>
        <w:r>
          <w:fldChar w:fldCharType="end"/>
        </w:r>
      </w:p>
    </w:sdtContent>
  </w:sdt>
  <w:p w:rsidR="004E211B" w:rsidRDefault="004E21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BB3" w:rsidRDefault="00122BB3" w:rsidP="000519FA">
      <w:pPr>
        <w:spacing w:after="0" w:line="240" w:lineRule="auto"/>
      </w:pPr>
      <w:r>
        <w:separator/>
      </w:r>
    </w:p>
  </w:footnote>
  <w:footnote w:type="continuationSeparator" w:id="0">
    <w:p w:rsidR="00122BB3" w:rsidRDefault="00122BB3" w:rsidP="000519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1.9pt;height:167.05pt" o:bullet="t">
        <v:imagedata r:id="rId1" o:title="art3D9C"/>
      </v:shape>
    </w:pict>
  </w:numPicBullet>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5984B4B"/>
    <w:multiLevelType w:val="hybridMultilevel"/>
    <w:tmpl w:val="9380FBE0"/>
    <w:lvl w:ilvl="0" w:tplc="63B2FD00">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66D4289A">
      <w:numFmt w:val="bullet"/>
      <w:lvlText w:val="-"/>
      <w:lvlJc w:val="left"/>
      <w:pPr>
        <w:ind w:left="2520" w:hanging="72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624F73"/>
    <w:multiLevelType w:val="hybridMultilevel"/>
    <w:tmpl w:val="25A81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846363"/>
    <w:multiLevelType w:val="hybridMultilevel"/>
    <w:tmpl w:val="4A24D204"/>
    <w:lvl w:ilvl="0" w:tplc="8E5CC78C">
      <w:start w:val="1"/>
      <w:numFmt w:val="bullet"/>
      <w:lvlText w:val=""/>
      <w:lvlPicBulletId w:val="0"/>
      <w:lvlJc w:val="left"/>
      <w:pPr>
        <w:tabs>
          <w:tab w:val="num" w:pos="720"/>
        </w:tabs>
        <w:ind w:left="720" w:hanging="360"/>
      </w:pPr>
      <w:rPr>
        <w:rFonts w:ascii="Symbol" w:hAnsi="Symbol" w:hint="default"/>
      </w:rPr>
    </w:lvl>
    <w:lvl w:ilvl="1" w:tplc="C92C38F4">
      <w:start w:val="1"/>
      <w:numFmt w:val="bullet"/>
      <w:lvlText w:val=""/>
      <w:lvlPicBulletId w:val="0"/>
      <w:lvlJc w:val="left"/>
      <w:pPr>
        <w:tabs>
          <w:tab w:val="num" w:pos="1440"/>
        </w:tabs>
        <w:ind w:left="1440" w:hanging="360"/>
      </w:pPr>
      <w:rPr>
        <w:rFonts w:ascii="Symbol" w:hAnsi="Symbol" w:hint="default"/>
      </w:rPr>
    </w:lvl>
    <w:lvl w:ilvl="2" w:tplc="667032EC" w:tentative="1">
      <w:start w:val="1"/>
      <w:numFmt w:val="bullet"/>
      <w:lvlText w:val=""/>
      <w:lvlPicBulletId w:val="0"/>
      <w:lvlJc w:val="left"/>
      <w:pPr>
        <w:tabs>
          <w:tab w:val="num" w:pos="2160"/>
        </w:tabs>
        <w:ind w:left="2160" w:hanging="360"/>
      </w:pPr>
      <w:rPr>
        <w:rFonts w:ascii="Symbol" w:hAnsi="Symbol" w:hint="default"/>
      </w:rPr>
    </w:lvl>
    <w:lvl w:ilvl="3" w:tplc="F14EDCAC" w:tentative="1">
      <w:start w:val="1"/>
      <w:numFmt w:val="bullet"/>
      <w:lvlText w:val=""/>
      <w:lvlPicBulletId w:val="0"/>
      <w:lvlJc w:val="left"/>
      <w:pPr>
        <w:tabs>
          <w:tab w:val="num" w:pos="2880"/>
        </w:tabs>
        <w:ind w:left="2880" w:hanging="360"/>
      </w:pPr>
      <w:rPr>
        <w:rFonts w:ascii="Symbol" w:hAnsi="Symbol" w:hint="default"/>
      </w:rPr>
    </w:lvl>
    <w:lvl w:ilvl="4" w:tplc="5CAE094A" w:tentative="1">
      <w:start w:val="1"/>
      <w:numFmt w:val="bullet"/>
      <w:lvlText w:val=""/>
      <w:lvlPicBulletId w:val="0"/>
      <w:lvlJc w:val="left"/>
      <w:pPr>
        <w:tabs>
          <w:tab w:val="num" w:pos="3600"/>
        </w:tabs>
        <w:ind w:left="3600" w:hanging="360"/>
      </w:pPr>
      <w:rPr>
        <w:rFonts w:ascii="Symbol" w:hAnsi="Symbol" w:hint="default"/>
      </w:rPr>
    </w:lvl>
    <w:lvl w:ilvl="5" w:tplc="A01247B8" w:tentative="1">
      <w:start w:val="1"/>
      <w:numFmt w:val="bullet"/>
      <w:lvlText w:val=""/>
      <w:lvlPicBulletId w:val="0"/>
      <w:lvlJc w:val="left"/>
      <w:pPr>
        <w:tabs>
          <w:tab w:val="num" w:pos="4320"/>
        </w:tabs>
        <w:ind w:left="4320" w:hanging="360"/>
      </w:pPr>
      <w:rPr>
        <w:rFonts w:ascii="Symbol" w:hAnsi="Symbol" w:hint="default"/>
      </w:rPr>
    </w:lvl>
    <w:lvl w:ilvl="6" w:tplc="E8464A84" w:tentative="1">
      <w:start w:val="1"/>
      <w:numFmt w:val="bullet"/>
      <w:lvlText w:val=""/>
      <w:lvlPicBulletId w:val="0"/>
      <w:lvlJc w:val="left"/>
      <w:pPr>
        <w:tabs>
          <w:tab w:val="num" w:pos="5040"/>
        </w:tabs>
        <w:ind w:left="5040" w:hanging="360"/>
      </w:pPr>
      <w:rPr>
        <w:rFonts w:ascii="Symbol" w:hAnsi="Symbol" w:hint="default"/>
      </w:rPr>
    </w:lvl>
    <w:lvl w:ilvl="7" w:tplc="31F4CA10" w:tentative="1">
      <w:start w:val="1"/>
      <w:numFmt w:val="bullet"/>
      <w:lvlText w:val=""/>
      <w:lvlPicBulletId w:val="0"/>
      <w:lvlJc w:val="left"/>
      <w:pPr>
        <w:tabs>
          <w:tab w:val="num" w:pos="5760"/>
        </w:tabs>
        <w:ind w:left="5760" w:hanging="360"/>
      </w:pPr>
      <w:rPr>
        <w:rFonts w:ascii="Symbol" w:hAnsi="Symbol" w:hint="default"/>
      </w:rPr>
    </w:lvl>
    <w:lvl w:ilvl="8" w:tplc="4D14707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B293B35"/>
    <w:multiLevelType w:val="hybridMultilevel"/>
    <w:tmpl w:val="638674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nsid w:val="1EF71729"/>
    <w:multiLevelType w:val="hybridMultilevel"/>
    <w:tmpl w:val="8AC6358A"/>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7">
    <w:nsid w:val="264D0387"/>
    <w:multiLevelType w:val="hybridMultilevel"/>
    <w:tmpl w:val="F2E84C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B692824"/>
    <w:multiLevelType w:val="hybridMultilevel"/>
    <w:tmpl w:val="3C82A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E192781"/>
    <w:multiLevelType w:val="hybridMultilevel"/>
    <w:tmpl w:val="5DFE4E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1E978B2"/>
    <w:multiLevelType w:val="hybridMultilevel"/>
    <w:tmpl w:val="30849CA0"/>
    <w:lvl w:ilvl="0" w:tplc="76F413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EC5337"/>
    <w:multiLevelType w:val="hybridMultilevel"/>
    <w:tmpl w:val="4DA06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BAA338D"/>
    <w:multiLevelType w:val="hybridMultilevel"/>
    <w:tmpl w:val="C78E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7664F92"/>
    <w:multiLevelType w:val="hybridMultilevel"/>
    <w:tmpl w:val="D4BA6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1C36AE7"/>
    <w:multiLevelType w:val="hybridMultilevel"/>
    <w:tmpl w:val="D2BE6E4C"/>
    <w:lvl w:ilvl="0" w:tplc="E1145CEA">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nsid w:val="5BF170B3"/>
    <w:multiLevelType w:val="hybridMultilevel"/>
    <w:tmpl w:val="98C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2279FC"/>
    <w:multiLevelType w:val="hybridMultilevel"/>
    <w:tmpl w:val="2668D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24B111E"/>
    <w:multiLevelType w:val="hybridMultilevel"/>
    <w:tmpl w:val="BC685146"/>
    <w:lvl w:ilvl="0" w:tplc="5F4AF8FE">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2C432FA"/>
    <w:multiLevelType w:val="hybridMultilevel"/>
    <w:tmpl w:val="E294FB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5F9458F"/>
    <w:multiLevelType w:val="hybridMultilevel"/>
    <w:tmpl w:val="904E7D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7AE5718"/>
    <w:multiLevelType w:val="hybridMultilevel"/>
    <w:tmpl w:val="403A5A60"/>
    <w:lvl w:ilvl="0" w:tplc="39E8D080">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431F5C"/>
    <w:multiLevelType w:val="hybridMultilevel"/>
    <w:tmpl w:val="859E69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A607B72"/>
    <w:multiLevelType w:val="hybridMultilevel"/>
    <w:tmpl w:val="0E74B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10"/>
  </w:num>
  <w:num w:numId="8">
    <w:abstractNumId w:val="9"/>
  </w:num>
  <w:num w:numId="9">
    <w:abstractNumId w:val="0"/>
  </w:num>
  <w:num w:numId="10">
    <w:abstractNumId w:val="1"/>
  </w:num>
  <w:num w:numId="11">
    <w:abstractNumId w:val="1"/>
  </w:num>
  <w:num w:numId="12">
    <w:abstractNumId w:val="23"/>
  </w:num>
  <w:num w:numId="13">
    <w:abstractNumId w:val="19"/>
  </w:num>
  <w:num w:numId="14">
    <w:abstractNumId w:val="15"/>
  </w:num>
  <w:num w:numId="15">
    <w:abstractNumId w:val="21"/>
  </w:num>
  <w:num w:numId="16">
    <w:abstractNumId w:val="5"/>
  </w:num>
  <w:num w:numId="17">
    <w:abstractNumId w:val="7"/>
  </w:num>
  <w:num w:numId="18">
    <w:abstractNumId w:val="18"/>
  </w:num>
  <w:num w:numId="19">
    <w:abstractNumId w:val="25"/>
  </w:num>
  <w:num w:numId="20">
    <w:abstractNumId w:val="8"/>
  </w:num>
  <w:num w:numId="21">
    <w:abstractNumId w:val="14"/>
  </w:num>
  <w:num w:numId="22">
    <w:abstractNumId w:val="11"/>
  </w:num>
  <w:num w:numId="23">
    <w:abstractNumId w:val="1"/>
  </w:num>
  <w:num w:numId="24">
    <w:abstractNumId w:val="13"/>
  </w:num>
  <w:num w:numId="25">
    <w:abstractNumId w:val="2"/>
  </w:num>
  <w:num w:numId="26">
    <w:abstractNumId w:val="1"/>
  </w:num>
  <w:num w:numId="27">
    <w:abstractNumId w:val="24"/>
  </w:num>
  <w:num w:numId="28">
    <w:abstractNumId w:val="3"/>
  </w:num>
  <w:num w:numId="29">
    <w:abstractNumId w:val="4"/>
  </w:num>
  <w:num w:numId="30">
    <w:abstractNumId w:val="12"/>
  </w:num>
  <w:num w:numId="31">
    <w:abstractNumId w:val="16"/>
  </w:num>
  <w:num w:numId="32">
    <w:abstractNumId w:val="6"/>
  </w:num>
  <w:num w:numId="3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dd">
    <w15:presenceInfo w15:providerId="None" w15:userId="Sid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hyphenationZone w:val="425"/>
  <w:characterSpacingControl w:val="doNotCompress"/>
  <w:footnotePr>
    <w:footnote w:id="-1"/>
    <w:footnote w:id="0"/>
  </w:footnotePr>
  <w:endnotePr>
    <w:endnote w:id="-1"/>
    <w:endnote w:id="0"/>
  </w:endnotePr>
  <w:compat/>
  <w:rsids>
    <w:rsidRoot w:val="007C3C38"/>
    <w:rsid w:val="00007442"/>
    <w:rsid w:val="00010861"/>
    <w:rsid w:val="00020D08"/>
    <w:rsid w:val="00024AC9"/>
    <w:rsid w:val="00025D8D"/>
    <w:rsid w:val="000330CB"/>
    <w:rsid w:val="00033C65"/>
    <w:rsid w:val="00042C03"/>
    <w:rsid w:val="00043E5E"/>
    <w:rsid w:val="00045C64"/>
    <w:rsid w:val="00047FF4"/>
    <w:rsid w:val="000519FA"/>
    <w:rsid w:val="000648F1"/>
    <w:rsid w:val="00066B74"/>
    <w:rsid w:val="00066D64"/>
    <w:rsid w:val="000746F1"/>
    <w:rsid w:val="00076261"/>
    <w:rsid w:val="000852A4"/>
    <w:rsid w:val="00091804"/>
    <w:rsid w:val="0009345A"/>
    <w:rsid w:val="000940A5"/>
    <w:rsid w:val="00095963"/>
    <w:rsid w:val="000A1A06"/>
    <w:rsid w:val="000A4747"/>
    <w:rsid w:val="000B629E"/>
    <w:rsid w:val="000B6F02"/>
    <w:rsid w:val="000C0956"/>
    <w:rsid w:val="000C1CA4"/>
    <w:rsid w:val="000C6CF6"/>
    <w:rsid w:val="000C7447"/>
    <w:rsid w:val="000D28AC"/>
    <w:rsid w:val="000D29A4"/>
    <w:rsid w:val="000D6483"/>
    <w:rsid w:val="000E20D5"/>
    <w:rsid w:val="000E290C"/>
    <w:rsid w:val="000E2919"/>
    <w:rsid w:val="000E43D7"/>
    <w:rsid w:val="000E7F24"/>
    <w:rsid w:val="000F05B2"/>
    <w:rsid w:val="000F3CC7"/>
    <w:rsid w:val="001014F5"/>
    <w:rsid w:val="0010616A"/>
    <w:rsid w:val="0011059D"/>
    <w:rsid w:val="00110759"/>
    <w:rsid w:val="00122BB3"/>
    <w:rsid w:val="00125E23"/>
    <w:rsid w:val="0012649B"/>
    <w:rsid w:val="00132E99"/>
    <w:rsid w:val="001404A0"/>
    <w:rsid w:val="00144667"/>
    <w:rsid w:val="00147D27"/>
    <w:rsid w:val="00152162"/>
    <w:rsid w:val="00156D05"/>
    <w:rsid w:val="0015729A"/>
    <w:rsid w:val="001712ED"/>
    <w:rsid w:val="00177FD1"/>
    <w:rsid w:val="00181673"/>
    <w:rsid w:val="00187C6F"/>
    <w:rsid w:val="00197918"/>
    <w:rsid w:val="00197F0E"/>
    <w:rsid w:val="001A2575"/>
    <w:rsid w:val="001A5D61"/>
    <w:rsid w:val="001A6D9F"/>
    <w:rsid w:val="001B0FDB"/>
    <w:rsid w:val="001B1194"/>
    <w:rsid w:val="001B438A"/>
    <w:rsid w:val="001B4C0A"/>
    <w:rsid w:val="001B53EC"/>
    <w:rsid w:val="001C3BD8"/>
    <w:rsid w:val="001C4C10"/>
    <w:rsid w:val="001D7850"/>
    <w:rsid w:val="001D7926"/>
    <w:rsid w:val="001D7930"/>
    <w:rsid w:val="001D7C16"/>
    <w:rsid w:val="001E1EC4"/>
    <w:rsid w:val="001E4F01"/>
    <w:rsid w:val="001F427B"/>
    <w:rsid w:val="001F639C"/>
    <w:rsid w:val="002000B4"/>
    <w:rsid w:val="00204764"/>
    <w:rsid w:val="002112CF"/>
    <w:rsid w:val="0021618C"/>
    <w:rsid w:val="00216531"/>
    <w:rsid w:val="0022483F"/>
    <w:rsid w:val="00224E73"/>
    <w:rsid w:val="00231EB5"/>
    <w:rsid w:val="00237687"/>
    <w:rsid w:val="0024009D"/>
    <w:rsid w:val="00241B4B"/>
    <w:rsid w:val="002443A3"/>
    <w:rsid w:val="00247C98"/>
    <w:rsid w:val="00250232"/>
    <w:rsid w:val="00255596"/>
    <w:rsid w:val="00260F12"/>
    <w:rsid w:val="00260FCA"/>
    <w:rsid w:val="00266047"/>
    <w:rsid w:val="00280CC9"/>
    <w:rsid w:val="002920B6"/>
    <w:rsid w:val="00293A08"/>
    <w:rsid w:val="00297A80"/>
    <w:rsid w:val="002A0946"/>
    <w:rsid w:val="002A3040"/>
    <w:rsid w:val="002B0B4B"/>
    <w:rsid w:val="002B4623"/>
    <w:rsid w:val="002D2DBD"/>
    <w:rsid w:val="002D6E8E"/>
    <w:rsid w:val="002E1513"/>
    <w:rsid w:val="002E64E7"/>
    <w:rsid w:val="002E79D6"/>
    <w:rsid w:val="002F3B61"/>
    <w:rsid w:val="002F49C5"/>
    <w:rsid w:val="002F61DA"/>
    <w:rsid w:val="003015B5"/>
    <w:rsid w:val="00303B71"/>
    <w:rsid w:val="00303CE9"/>
    <w:rsid w:val="003067CB"/>
    <w:rsid w:val="00310619"/>
    <w:rsid w:val="00311218"/>
    <w:rsid w:val="003150C1"/>
    <w:rsid w:val="0031562A"/>
    <w:rsid w:val="00316665"/>
    <w:rsid w:val="003211C6"/>
    <w:rsid w:val="0032684C"/>
    <w:rsid w:val="00345AA8"/>
    <w:rsid w:val="00350EF7"/>
    <w:rsid w:val="003544A4"/>
    <w:rsid w:val="003572E8"/>
    <w:rsid w:val="00370B8D"/>
    <w:rsid w:val="003744BA"/>
    <w:rsid w:val="00383FD3"/>
    <w:rsid w:val="0039273B"/>
    <w:rsid w:val="003931B1"/>
    <w:rsid w:val="00395995"/>
    <w:rsid w:val="003A2716"/>
    <w:rsid w:val="003A2CA8"/>
    <w:rsid w:val="003A6E1D"/>
    <w:rsid w:val="003B47A7"/>
    <w:rsid w:val="003B4BB5"/>
    <w:rsid w:val="003C2A43"/>
    <w:rsid w:val="003C5E39"/>
    <w:rsid w:val="003D22BD"/>
    <w:rsid w:val="003D7128"/>
    <w:rsid w:val="003D7F2C"/>
    <w:rsid w:val="003E1A44"/>
    <w:rsid w:val="003E36BA"/>
    <w:rsid w:val="003F131D"/>
    <w:rsid w:val="003F6482"/>
    <w:rsid w:val="00402D07"/>
    <w:rsid w:val="0041109B"/>
    <w:rsid w:val="00411D2D"/>
    <w:rsid w:val="00413E0F"/>
    <w:rsid w:val="00414042"/>
    <w:rsid w:val="00424006"/>
    <w:rsid w:val="004246FC"/>
    <w:rsid w:val="00425B66"/>
    <w:rsid w:val="00431A4E"/>
    <w:rsid w:val="00432E95"/>
    <w:rsid w:val="00433C78"/>
    <w:rsid w:val="004340F0"/>
    <w:rsid w:val="004373A3"/>
    <w:rsid w:val="0045415C"/>
    <w:rsid w:val="00460B2F"/>
    <w:rsid w:val="00466A1B"/>
    <w:rsid w:val="00467380"/>
    <w:rsid w:val="00470A20"/>
    <w:rsid w:val="00471B9C"/>
    <w:rsid w:val="004725C7"/>
    <w:rsid w:val="004748DE"/>
    <w:rsid w:val="004863FA"/>
    <w:rsid w:val="004877E1"/>
    <w:rsid w:val="00494E7A"/>
    <w:rsid w:val="004C23AA"/>
    <w:rsid w:val="004C3DBF"/>
    <w:rsid w:val="004C5F6D"/>
    <w:rsid w:val="004C72F5"/>
    <w:rsid w:val="004D1152"/>
    <w:rsid w:val="004D188D"/>
    <w:rsid w:val="004D47E2"/>
    <w:rsid w:val="004E1F6D"/>
    <w:rsid w:val="004E211B"/>
    <w:rsid w:val="004E2863"/>
    <w:rsid w:val="004E3550"/>
    <w:rsid w:val="004E5D3A"/>
    <w:rsid w:val="004E742C"/>
    <w:rsid w:val="004E7F29"/>
    <w:rsid w:val="004F6C93"/>
    <w:rsid w:val="00501D22"/>
    <w:rsid w:val="00502E12"/>
    <w:rsid w:val="0050731B"/>
    <w:rsid w:val="00510888"/>
    <w:rsid w:val="00510BBF"/>
    <w:rsid w:val="0051449B"/>
    <w:rsid w:val="00515055"/>
    <w:rsid w:val="00515AE7"/>
    <w:rsid w:val="00515B34"/>
    <w:rsid w:val="005164FC"/>
    <w:rsid w:val="00521AFC"/>
    <w:rsid w:val="00530DCF"/>
    <w:rsid w:val="0053790E"/>
    <w:rsid w:val="00540590"/>
    <w:rsid w:val="005417DE"/>
    <w:rsid w:val="00542543"/>
    <w:rsid w:val="00543FFA"/>
    <w:rsid w:val="005447FF"/>
    <w:rsid w:val="00544B48"/>
    <w:rsid w:val="0054533E"/>
    <w:rsid w:val="00550767"/>
    <w:rsid w:val="00550D04"/>
    <w:rsid w:val="005553FA"/>
    <w:rsid w:val="00557D02"/>
    <w:rsid w:val="005657CF"/>
    <w:rsid w:val="00567325"/>
    <w:rsid w:val="00572850"/>
    <w:rsid w:val="00574D50"/>
    <w:rsid w:val="00584949"/>
    <w:rsid w:val="005953E7"/>
    <w:rsid w:val="0059606A"/>
    <w:rsid w:val="005A3606"/>
    <w:rsid w:val="005A572E"/>
    <w:rsid w:val="005C0913"/>
    <w:rsid w:val="005C6BA0"/>
    <w:rsid w:val="005D1725"/>
    <w:rsid w:val="005E3D89"/>
    <w:rsid w:val="005E7812"/>
    <w:rsid w:val="005F3098"/>
    <w:rsid w:val="006004AE"/>
    <w:rsid w:val="0060512F"/>
    <w:rsid w:val="00614886"/>
    <w:rsid w:val="00614996"/>
    <w:rsid w:val="0062268D"/>
    <w:rsid w:val="006253FE"/>
    <w:rsid w:val="0062657A"/>
    <w:rsid w:val="00634D07"/>
    <w:rsid w:val="006406AD"/>
    <w:rsid w:val="00651485"/>
    <w:rsid w:val="006518C7"/>
    <w:rsid w:val="00652514"/>
    <w:rsid w:val="0066363D"/>
    <w:rsid w:val="00664BA3"/>
    <w:rsid w:val="006672F7"/>
    <w:rsid w:val="00687913"/>
    <w:rsid w:val="00696DE8"/>
    <w:rsid w:val="006A1A84"/>
    <w:rsid w:val="006B44E3"/>
    <w:rsid w:val="006B5A53"/>
    <w:rsid w:val="006B7F88"/>
    <w:rsid w:val="006D6281"/>
    <w:rsid w:val="006E4969"/>
    <w:rsid w:val="006E742B"/>
    <w:rsid w:val="006F0612"/>
    <w:rsid w:val="006F266E"/>
    <w:rsid w:val="006F5065"/>
    <w:rsid w:val="00700027"/>
    <w:rsid w:val="007021E1"/>
    <w:rsid w:val="00704F78"/>
    <w:rsid w:val="0071000A"/>
    <w:rsid w:val="00710456"/>
    <w:rsid w:val="00714CCC"/>
    <w:rsid w:val="00717903"/>
    <w:rsid w:val="00724CE0"/>
    <w:rsid w:val="007252BF"/>
    <w:rsid w:val="00731FD5"/>
    <w:rsid w:val="00734E65"/>
    <w:rsid w:val="007447B2"/>
    <w:rsid w:val="00745E16"/>
    <w:rsid w:val="007508E2"/>
    <w:rsid w:val="00750B99"/>
    <w:rsid w:val="00751161"/>
    <w:rsid w:val="00755C9D"/>
    <w:rsid w:val="0076179E"/>
    <w:rsid w:val="00763492"/>
    <w:rsid w:val="00770292"/>
    <w:rsid w:val="007762C7"/>
    <w:rsid w:val="00777C69"/>
    <w:rsid w:val="00785C89"/>
    <w:rsid w:val="00790B75"/>
    <w:rsid w:val="00797355"/>
    <w:rsid w:val="007A73BE"/>
    <w:rsid w:val="007B02FF"/>
    <w:rsid w:val="007B20C3"/>
    <w:rsid w:val="007B26E3"/>
    <w:rsid w:val="007B6675"/>
    <w:rsid w:val="007C3C38"/>
    <w:rsid w:val="007D16D4"/>
    <w:rsid w:val="007E36B7"/>
    <w:rsid w:val="00800660"/>
    <w:rsid w:val="00802699"/>
    <w:rsid w:val="00806073"/>
    <w:rsid w:val="008230F0"/>
    <w:rsid w:val="00824708"/>
    <w:rsid w:val="00824EAC"/>
    <w:rsid w:val="008344EF"/>
    <w:rsid w:val="00843DD6"/>
    <w:rsid w:val="00851042"/>
    <w:rsid w:val="00853592"/>
    <w:rsid w:val="008552E3"/>
    <w:rsid w:val="008620EC"/>
    <w:rsid w:val="0086464C"/>
    <w:rsid w:val="00871499"/>
    <w:rsid w:val="008750ED"/>
    <w:rsid w:val="0087550C"/>
    <w:rsid w:val="00877821"/>
    <w:rsid w:val="00877AF9"/>
    <w:rsid w:val="008821DA"/>
    <w:rsid w:val="00885857"/>
    <w:rsid w:val="00886E98"/>
    <w:rsid w:val="00887F0F"/>
    <w:rsid w:val="00891A8D"/>
    <w:rsid w:val="00894965"/>
    <w:rsid w:val="008A2E85"/>
    <w:rsid w:val="008A4E94"/>
    <w:rsid w:val="008A6447"/>
    <w:rsid w:val="008B0684"/>
    <w:rsid w:val="008B0730"/>
    <w:rsid w:val="008B73E1"/>
    <w:rsid w:val="008B75C8"/>
    <w:rsid w:val="008C2E9E"/>
    <w:rsid w:val="008C4DE5"/>
    <w:rsid w:val="008C659F"/>
    <w:rsid w:val="008D1D70"/>
    <w:rsid w:val="008D3E9E"/>
    <w:rsid w:val="008D7748"/>
    <w:rsid w:val="008E04E0"/>
    <w:rsid w:val="008F1E6F"/>
    <w:rsid w:val="008F2086"/>
    <w:rsid w:val="008F2D67"/>
    <w:rsid w:val="008F7FBF"/>
    <w:rsid w:val="00900C24"/>
    <w:rsid w:val="00907AA1"/>
    <w:rsid w:val="00912473"/>
    <w:rsid w:val="00915928"/>
    <w:rsid w:val="00917103"/>
    <w:rsid w:val="00917303"/>
    <w:rsid w:val="00922480"/>
    <w:rsid w:val="00924280"/>
    <w:rsid w:val="009315DC"/>
    <w:rsid w:val="00934524"/>
    <w:rsid w:val="009352EF"/>
    <w:rsid w:val="009502F0"/>
    <w:rsid w:val="009528AA"/>
    <w:rsid w:val="00952A05"/>
    <w:rsid w:val="00955EE1"/>
    <w:rsid w:val="009561A4"/>
    <w:rsid w:val="00956894"/>
    <w:rsid w:val="00957264"/>
    <w:rsid w:val="00960547"/>
    <w:rsid w:val="0096269C"/>
    <w:rsid w:val="00966371"/>
    <w:rsid w:val="0096673E"/>
    <w:rsid w:val="00971844"/>
    <w:rsid w:val="00971EA8"/>
    <w:rsid w:val="009735BE"/>
    <w:rsid w:val="00982970"/>
    <w:rsid w:val="00984072"/>
    <w:rsid w:val="00987023"/>
    <w:rsid w:val="00997C2D"/>
    <w:rsid w:val="009A0A14"/>
    <w:rsid w:val="009B0AFB"/>
    <w:rsid w:val="009B20E5"/>
    <w:rsid w:val="009B230B"/>
    <w:rsid w:val="009B31EB"/>
    <w:rsid w:val="009B333A"/>
    <w:rsid w:val="009B423B"/>
    <w:rsid w:val="009D1AF8"/>
    <w:rsid w:val="009D49BC"/>
    <w:rsid w:val="009D6043"/>
    <w:rsid w:val="009E17D4"/>
    <w:rsid w:val="009F110A"/>
    <w:rsid w:val="009F2F5F"/>
    <w:rsid w:val="009F56DA"/>
    <w:rsid w:val="00A01369"/>
    <w:rsid w:val="00A029F5"/>
    <w:rsid w:val="00A02F43"/>
    <w:rsid w:val="00A22DFE"/>
    <w:rsid w:val="00A276A6"/>
    <w:rsid w:val="00A345AE"/>
    <w:rsid w:val="00A37A7A"/>
    <w:rsid w:val="00A40E55"/>
    <w:rsid w:val="00A42634"/>
    <w:rsid w:val="00A44072"/>
    <w:rsid w:val="00A66DB1"/>
    <w:rsid w:val="00A70F1A"/>
    <w:rsid w:val="00A72436"/>
    <w:rsid w:val="00A82539"/>
    <w:rsid w:val="00A83695"/>
    <w:rsid w:val="00A83E33"/>
    <w:rsid w:val="00A86C82"/>
    <w:rsid w:val="00A94073"/>
    <w:rsid w:val="00AA6EA2"/>
    <w:rsid w:val="00AB0253"/>
    <w:rsid w:val="00AB7D9D"/>
    <w:rsid w:val="00AC2AA3"/>
    <w:rsid w:val="00AD2D01"/>
    <w:rsid w:val="00AD411B"/>
    <w:rsid w:val="00AD7E4C"/>
    <w:rsid w:val="00AE4B14"/>
    <w:rsid w:val="00AF1C6B"/>
    <w:rsid w:val="00AF53BB"/>
    <w:rsid w:val="00AF649C"/>
    <w:rsid w:val="00AF7180"/>
    <w:rsid w:val="00B00552"/>
    <w:rsid w:val="00B044EA"/>
    <w:rsid w:val="00B0543D"/>
    <w:rsid w:val="00B05C7C"/>
    <w:rsid w:val="00B07F7A"/>
    <w:rsid w:val="00B120E7"/>
    <w:rsid w:val="00B1630F"/>
    <w:rsid w:val="00B20AF5"/>
    <w:rsid w:val="00B2320A"/>
    <w:rsid w:val="00B23463"/>
    <w:rsid w:val="00B31E97"/>
    <w:rsid w:val="00B57416"/>
    <w:rsid w:val="00B7230D"/>
    <w:rsid w:val="00B740D5"/>
    <w:rsid w:val="00B8240C"/>
    <w:rsid w:val="00B82FD4"/>
    <w:rsid w:val="00B870C1"/>
    <w:rsid w:val="00BA6B2A"/>
    <w:rsid w:val="00BA7E38"/>
    <w:rsid w:val="00BB0340"/>
    <w:rsid w:val="00BB2868"/>
    <w:rsid w:val="00BB3822"/>
    <w:rsid w:val="00BB7706"/>
    <w:rsid w:val="00BD0678"/>
    <w:rsid w:val="00BD2E2A"/>
    <w:rsid w:val="00BD3E3F"/>
    <w:rsid w:val="00BE4C31"/>
    <w:rsid w:val="00BE7326"/>
    <w:rsid w:val="00BF1BC6"/>
    <w:rsid w:val="00BF21B9"/>
    <w:rsid w:val="00BF5EE4"/>
    <w:rsid w:val="00BF7226"/>
    <w:rsid w:val="00BF753B"/>
    <w:rsid w:val="00BF7E8C"/>
    <w:rsid w:val="00C076BE"/>
    <w:rsid w:val="00C11C61"/>
    <w:rsid w:val="00C1602F"/>
    <w:rsid w:val="00C21EB2"/>
    <w:rsid w:val="00C2389F"/>
    <w:rsid w:val="00C240C4"/>
    <w:rsid w:val="00C26631"/>
    <w:rsid w:val="00C36C27"/>
    <w:rsid w:val="00C41142"/>
    <w:rsid w:val="00C4421D"/>
    <w:rsid w:val="00C4425D"/>
    <w:rsid w:val="00C44A1F"/>
    <w:rsid w:val="00C46E89"/>
    <w:rsid w:val="00C6097B"/>
    <w:rsid w:val="00C626BD"/>
    <w:rsid w:val="00C6525E"/>
    <w:rsid w:val="00C7278B"/>
    <w:rsid w:val="00C75DBF"/>
    <w:rsid w:val="00C85BDC"/>
    <w:rsid w:val="00C87076"/>
    <w:rsid w:val="00C87270"/>
    <w:rsid w:val="00C8739D"/>
    <w:rsid w:val="00C9106F"/>
    <w:rsid w:val="00C967C5"/>
    <w:rsid w:val="00C969BD"/>
    <w:rsid w:val="00CA168A"/>
    <w:rsid w:val="00CB1047"/>
    <w:rsid w:val="00CC0959"/>
    <w:rsid w:val="00CC51E1"/>
    <w:rsid w:val="00CD1FC8"/>
    <w:rsid w:val="00CD2D9C"/>
    <w:rsid w:val="00CE0752"/>
    <w:rsid w:val="00CE38A8"/>
    <w:rsid w:val="00CF1A41"/>
    <w:rsid w:val="00CF2184"/>
    <w:rsid w:val="00CF3B36"/>
    <w:rsid w:val="00D00BA5"/>
    <w:rsid w:val="00D03130"/>
    <w:rsid w:val="00D05413"/>
    <w:rsid w:val="00D068EF"/>
    <w:rsid w:val="00D135C3"/>
    <w:rsid w:val="00D14E35"/>
    <w:rsid w:val="00D16682"/>
    <w:rsid w:val="00D20EB7"/>
    <w:rsid w:val="00D21E25"/>
    <w:rsid w:val="00D23EE3"/>
    <w:rsid w:val="00D366FE"/>
    <w:rsid w:val="00D4032D"/>
    <w:rsid w:val="00D46C0D"/>
    <w:rsid w:val="00D47D02"/>
    <w:rsid w:val="00D51954"/>
    <w:rsid w:val="00D51E49"/>
    <w:rsid w:val="00D543C7"/>
    <w:rsid w:val="00D60867"/>
    <w:rsid w:val="00D63899"/>
    <w:rsid w:val="00D80211"/>
    <w:rsid w:val="00D90826"/>
    <w:rsid w:val="00D932EA"/>
    <w:rsid w:val="00D9398F"/>
    <w:rsid w:val="00D951B2"/>
    <w:rsid w:val="00D97C9D"/>
    <w:rsid w:val="00DA0151"/>
    <w:rsid w:val="00DA518D"/>
    <w:rsid w:val="00DA585B"/>
    <w:rsid w:val="00DB5E23"/>
    <w:rsid w:val="00DB7EAE"/>
    <w:rsid w:val="00DC0616"/>
    <w:rsid w:val="00DC156F"/>
    <w:rsid w:val="00DC4DA8"/>
    <w:rsid w:val="00DD2D91"/>
    <w:rsid w:val="00DD67D5"/>
    <w:rsid w:val="00DD6BD1"/>
    <w:rsid w:val="00DD6E55"/>
    <w:rsid w:val="00DD7407"/>
    <w:rsid w:val="00DE0DC2"/>
    <w:rsid w:val="00DE2F92"/>
    <w:rsid w:val="00DE4019"/>
    <w:rsid w:val="00DF2553"/>
    <w:rsid w:val="00DF436E"/>
    <w:rsid w:val="00E023EA"/>
    <w:rsid w:val="00E0246C"/>
    <w:rsid w:val="00E11DEB"/>
    <w:rsid w:val="00E13443"/>
    <w:rsid w:val="00E2282A"/>
    <w:rsid w:val="00E22F3B"/>
    <w:rsid w:val="00E240E4"/>
    <w:rsid w:val="00E2556F"/>
    <w:rsid w:val="00E32C1C"/>
    <w:rsid w:val="00E358DF"/>
    <w:rsid w:val="00E3752B"/>
    <w:rsid w:val="00E4016E"/>
    <w:rsid w:val="00E447DE"/>
    <w:rsid w:val="00E558B6"/>
    <w:rsid w:val="00E6159A"/>
    <w:rsid w:val="00E71503"/>
    <w:rsid w:val="00E823A1"/>
    <w:rsid w:val="00E92D86"/>
    <w:rsid w:val="00E963A0"/>
    <w:rsid w:val="00EA0AFD"/>
    <w:rsid w:val="00EB1E56"/>
    <w:rsid w:val="00EB3E81"/>
    <w:rsid w:val="00EB5797"/>
    <w:rsid w:val="00EB7952"/>
    <w:rsid w:val="00EC0444"/>
    <w:rsid w:val="00EC55E2"/>
    <w:rsid w:val="00EC64DA"/>
    <w:rsid w:val="00EC73D5"/>
    <w:rsid w:val="00EE4EB4"/>
    <w:rsid w:val="00EE691C"/>
    <w:rsid w:val="00EF018C"/>
    <w:rsid w:val="00EF315D"/>
    <w:rsid w:val="00EF4938"/>
    <w:rsid w:val="00EF7C63"/>
    <w:rsid w:val="00F0129D"/>
    <w:rsid w:val="00F06DF9"/>
    <w:rsid w:val="00F1032C"/>
    <w:rsid w:val="00F10CAA"/>
    <w:rsid w:val="00F15CD3"/>
    <w:rsid w:val="00F20C22"/>
    <w:rsid w:val="00F222CC"/>
    <w:rsid w:val="00F23DBE"/>
    <w:rsid w:val="00F24B72"/>
    <w:rsid w:val="00F27330"/>
    <w:rsid w:val="00F27D0C"/>
    <w:rsid w:val="00F324AB"/>
    <w:rsid w:val="00F45C66"/>
    <w:rsid w:val="00F543D1"/>
    <w:rsid w:val="00F545F2"/>
    <w:rsid w:val="00F62A73"/>
    <w:rsid w:val="00F62D75"/>
    <w:rsid w:val="00F6603D"/>
    <w:rsid w:val="00F66D3C"/>
    <w:rsid w:val="00F72BAB"/>
    <w:rsid w:val="00F81C3F"/>
    <w:rsid w:val="00F835C3"/>
    <w:rsid w:val="00F83F05"/>
    <w:rsid w:val="00F85CF4"/>
    <w:rsid w:val="00F95EFB"/>
    <w:rsid w:val="00F97AB7"/>
    <w:rsid w:val="00FA02FE"/>
    <w:rsid w:val="00FA0D40"/>
    <w:rsid w:val="00FA1A82"/>
    <w:rsid w:val="00FA1FAF"/>
    <w:rsid w:val="00FA259C"/>
    <w:rsid w:val="00FA2DBD"/>
    <w:rsid w:val="00FA34B2"/>
    <w:rsid w:val="00FA3DF2"/>
    <w:rsid w:val="00FB165D"/>
    <w:rsid w:val="00FB4F9C"/>
    <w:rsid w:val="00FB756B"/>
    <w:rsid w:val="00FC1E93"/>
    <w:rsid w:val="00FC28F5"/>
    <w:rsid w:val="00FC77F0"/>
    <w:rsid w:val="00FD0B98"/>
    <w:rsid w:val="00FE2DE3"/>
    <w:rsid w:val="00FE30B4"/>
    <w:rsid w:val="00FE42CD"/>
    <w:rsid w:val="00FE5597"/>
    <w:rsid w:val="00FE666F"/>
    <w:rsid w:val="00FF146D"/>
    <w:rsid w:val="00FF182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A1A8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outlineLvl w:val="3"/>
    </w:pPr>
    <w:rPr>
      <w:sz w:val="24"/>
      <w:szCs w:val="24"/>
    </w:rPr>
  </w:style>
  <w:style w:type="paragraph" w:styleId="Heading5">
    <w:name w:val="heading 5"/>
    <w:basedOn w:val="Heading4"/>
    <w:next w:val="Normal"/>
    <w:link w:val="Heading5Char"/>
    <w:qFormat/>
    <w:rsid w:val="006A1A84"/>
    <w:pPr>
      <w:numPr>
        <w:ilvl w:val="4"/>
      </w:numPr>
      <w:outlineLvl w:val="4"/>
    </w:pPr>
    <w:rPr>
      <w:sz w:val="22"/>
      <w:szCs w:val="22"/>
    </w:rPr>
  </w:style>
  <w:style w:type="paragraph" w:styleId="Heading6">
    <w:name w:val="heading 6"/>
    <w:basedOn w:val="Normal"/>
    <w:next w:val="Normal"/>
    <w:link w:val="Heading6Char"/>
    <w:qFormat/>
    <w:rsid w:val="006A1A84"/>
    <w:pPr>
      <w:keepNext/>
      <w:keepLines/>
      <w:numPr>
        <w:ilvl w:val="5"/>
        <w:numId w:val="3"/>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3"/>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semiHidden/>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519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paragraph" w:customStyle="1" w:styleId="TH">
    <w:name w:val="TH"/>
    <w:basedOn w:val="Normal"/>
    <w:link w:val="THChar"/>
    <w:rsid w:val="00C6525E"/>
    <w:pPr>
      <w:keepNext/>
      <w:keepLines/>
      <w:spacing w:before="60" w:after="180" w:line="240" w:lineRule="auto"/>
      <w:jc w:val="center"/>
    </w:pPr>
    <w:rPr>
      <w:rFonts w:ascii="Arial" w:eastAsia="MS Mincho" w:hAnsi="Arial" w:cs="Times New Roman"/>
      <w:b/>
      <w:sz w:val="20"/>
      <w:szCs w:val="20"/>
      <w:lang w:val="en-GB"/>
    </w:rPr>
  </w:style>
  <w:style w:type="character" w:customStyle="1" w:styleId="THChar">
    <w:name w:val="TH Char"/>
    <w:link w:val="TH"/>
    <w:rsid w:val="004D1152"/>
    <w:rPr>
      <w:rFonts w:ascii="Arial" w:eastAsia="MS Mincho" w:hAnsi="Arial" w:cs="Times New Roman"/>
      <w:b/>
      <w:sz w:val="20"/>
      <w:szCs w:val="20"/>
      <w:lang w:val="en-GB"/>
    </w:rPr>
  </w:style>
  <w:style w:type="paragraph" w:customStyle="1" w:styleId="NO">
    <w:name w:val="NO"/>
    <w:basedOn w:val="Normal"/>
    <w:link w:val="NOChar1"/>
    <w:rsid w:val="004D115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4D1152"/>
    <w:rPr>
      <w:rFonts w:ascii="Times New Roman" w:eastAsia="Times New Roman" w:hAnsi="Times New Roman" w:cs="Times New Roman"/>
      <w:sz w:val="20"/>
      <w:szCs w:val="20"/>
      <w:lang w:val="en-GB"/>
    </w:rPr>
  </w:style>
  <w:style w:type="paragraph" w:customStyle="1" w:styleId="B1">
    <w:name w:val="B1"/>
    <w:basedOn w:val="Normal"/>
    <w:link w:val="B1Char"/>
    <w:rsid w:val="00BB0340"/>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BB0340"/>
    <w:rPr>
      <w:rFonts w:ascii="Times New Roman" w:eastAsia="SimSun" w:hAnsi="Times New Roman" w:cs="Times New Roman"/>
      <w:color w:val="000000"/>
      <w:sz w:val="20"/>
      <w:szCs w:val="20"/>
      <w:lang w:val="en-GB" w:eastAsia="ja-JP"/>
    </w:rPr>
  </w:style>
  <w:style w:type="character" w:styleId="CommentReference">
    <w:name w:val="annotation reference"/>
    <w:basedOn w:val="DefaultParagraphFont"/>
    <w:uiPriority w:val="99"/>
    <w:semiHidden/>
    <w:unhideWhenUsed/>
    <w:rsid w:val="00FE666F"/>
    <w:rPr>
      <w:sz w:val="16"/>
      <w:szCs w:val="16"/>
    </w:rPr>
  </w:style>
  <w:style w:type="paragraph" w:styleId="CommentText">
    <w:name w:val="annotation text"/>
    <w:basedOn w:val="Normal"/>
    <w:link w:val="CommentTextChar"/>
    <w:uiPriority w:val="99"/>
    <w:semiHidden/>
    <w:unhideWhenUsed/>
    <w:rsid w:val="00FE666F"/>
    <w:pPr>
      <w:spacing w:line="240" w:lineRule="auto"/>
    </w:pPr>
    <w:rPr>
      <w:sz w:val="20"/>
      <w:szCs w:val="20"/>
    </w:rPr>
  </w:style>
  <w:style w:type="character" w:customStyle="1" w:styleId="CommentTextChar">
    <w:name w:val="Comment Text Char"/>
    <w:basedOn w:val="DefaultParagraphFont"/>
    <w:link w:val="CommentText"/>
    <w:uiPriority w:val="99"/>
    <w:semiHidden/>
    <w:rsid w:val="00FE666F"/>
    <w:rPr>
      <w:sz w:val="20"/>
      <w:szCs w:val="20"/>
    </w:rPr>
  </w:style>
  <w:style w:type="paragraph" w:styleId="CommentSubject">
    <w:name w:val="annotation subject"/>
    <w:basedOn w:val="CommentText"/>
    <w:next w:val="CommentText"/>
    <w:link w:val="CommentSubjectChar"/>
    <w:uiPriority w:val="99"/>
    <w:semiHidden/>
    <w:unhideWhenUsed/>
    <w:rsid w:val="00FE666F"/>
    <w:rPr>
      <w:b/>
      <w:bCs/>
    </w:rPr>
  </w:style>
  <w:style w:type="character" w:customStyle="1" w:styleId="CommentSubjectChar">
    <w:name w:val="Comment Subject Char"/>
    <w:basedOn w:val="CommentTextChar"/>
    <w:link w:val="CommentSubject"/>
    <w:uiPriority w:val="99"/>
    <w:semiHidden/>
    <w:rsid w:val="00FE666F"/>
    <w:rPr>
      <w:b/>
      <w:bCs/>
      <w:sz w:val="20"/>
      <w:szCs w:val="20"/>
    </w:rPr>
  </w:style>
  <w:style w:type="paragraph" w:styleId="TOC5">
    <w:name w:val="toc 5"/>
    <w:basedOn w:val="TOC4"/>
    <w:uiPriority w:val="39"/>
    <w:rsid w:val="00886E98"/>
    <w:pPr>
      <w:keepLines/>
      <w:widowControl w:val="0"/>
      <w:tabs>
        <w:tab w:val="right" w:leader="dot" w:pos="9639"/>
      </w:tabs>
      <w:spacing w:after="0" w:line="240" w:lineRule="auto"/>
      <w:ind w:left="1701" w:right="425" w:hanging="1701"/>
    </w:pPr>
    <w:rPr>
      <w:rFonts w:ascii="Times New Roman" w:eastAsia="Times New Roman" w:hAnsi="Times New Roman" w:cs="Times New Roman"/>
      <w:noProof/>
      <w:sz w:val="20"/>
      <w:szCs w:val="20"/>
      <w:lang w:val="en-GB"/>
    </w:rPr>
  </w:style>
  <w:style w:type="paragraph" w:styleId="TOC4">
    <w:name w:val="toc 4"/>
    <w:basedOn w:val="Normal"/>
    <w:next w:val="Normal"/>
    <w:autoRedefine/>
    <w:uiPriority w:val="39"/>
    <w:semiHidden/>
    <w:unhideWhenUsed/>
    <w:rsid w:val="00886E98"/>
    <w:pPr>
      <w:spacing w:after="100"/>
      <w:ind w:left="660"/>
    </w:pPr>
  </w:style>
  <w:style w:type="paragraph" w:customStyle="1" w:styleId="CRCoverPage">
    <w:name w:val="CR Cover Page"/>
    <w:rsid w:val="00F545F2"/>
    <w:pPr>
      <w:spacing w:after="120" w:line="240" w:lineRule="auto"/>
    </w:pPr>
    <w:rPr>
      <w:rFonts w:ascii="Arial" w:eastAsia="Times New Roman"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outlineLvl w:val="3"/>
    </w:pPr>
    <w:rPr>
      <w:sz w:val="24"/>
      <w:szCs w:val="24"/>
    </w:rPr>
  </w:style>
  <w:style w:type="paragraph" w:styleId="Titre5">
    <w:name w:val="heading 5"/>
    <w:basedOn w:val="Titre4"/>
    <w:next w:val="Normal"/>
    <w:link w:val="Titre5Car"/>
    <w:qFormat/>
    <w:rsid w:val="006A1A84"/>
    <w:pPr>
      <w:numPr>
        <w:ilvl w:val="4"/>
      </w:numPr>
      <w:outlineLvl w:val="4"/>
    </w:pPr>
    <w:rPr>
      <w:sz w:val="22"/>
      <w:szCs w:val="22"/>
    </w:rPr>
  </w:style>
  <w:style w:type="paragraph" w:styleId="Titre6">
    <w:name w:val="heading 6"/>
    <w:basedOn w:val="Normal"/>
    <w:next w:val="Normal"/>
    <w:link w:val="Titre6Car"/>
    <w:qFormat/>
    <w:rsid w:val="006A1A84"/>
    <w:pPr>
      <w:keepNext/>
      <w:keepLines/>
      <w:numPr>
        <w:ilvl w:val="5"/>
        <w:numId w:val="3"/>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3"/>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paragraph" w:customStyle="1" w:styleId="TH">
    <w:name w:val="TH"/>
    <w:basedOn w:val="Normal"/>
    <w:link w:val="THChar"/>
    <w:rsid w:val="00C6525E"/>
    <w:pPr>
      <w:keepNext/>
      <w:keepLines/>
      <w:spacing w:before="60" w:after="180" w:line="240" w:lineRule="auto"/>
      <w:jc w:val="center"/>
    </w:pPr>
    <w:rPr>
      <w:rFonts w:ascii="Arial" w:eastAsia="MS Mincho" w:hAnsi="Arial" w:cs="Times New Roman"/>
      <w:b/>
      <w:sz w:val="20"/>
      <w:szCs w:val="20"/>
      <w:lang w:val="en-GB"/>
    </w:rPr>
  </w:style>
  <w:style w:type="character" w:customStyle="1" w:styleId="THChar">
    <w:name w:val="TH Char"/>
    <w:link w:val="TH"/>
    <w:rsid w:val="004D1152"/>
    <w:rPr>
      <w:rFonts w:ascii="Arial" w:eastAsia="MS Mincho" w:hAnsi="Arial" w:cs="Times New Roman"/>
      <w:b/>
      <w:sz w:val="20"/>
      <w:szCs w:val="20"/>
      <w:lang w:val="en-GB"/>
    </w:rPr>
  </w:style>
  <w:style w:type="paragraph" w:customStyle="1" w:styleId="NO">
    <w:name w:val="NO"/>
    <w:basedOn w:val="Normal"/>
    <w:link w:val="NOChar1"/>
    <w:rsid w:val="004D115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4D1152"/>
    <w:rPr>
      <w:rFonts w:ascii="Times New Roman" w:eastAsia="Times New Roman" w:hAnsi="Times New Roman" w:cs="Times New Roman"/>
      <w:sz w:val="20"/>
      <w:szCs w:val="20"/>
      <w:lang w:val="en-GB"/>
    </w:rPr>
  </w:style>
  <w:style w:type="paragraph" w:customStyle="1" w:styleId="B1">
    <w:name w:val="B1"/>
    <w:basedOn w:val="Normal"/>
    <w:link w:val="B1Char"/>
    <w:rsid w:val="00BB0340"/>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BB0340"/>
    <w:rPr>
      <w:rFonts w:ascii="Times New Roman" w:eastAsia="SimSun" w:hAnsi="Times New Roman" w:cs="Times New Roman"/>
      <w:color w:val="000000"/>
      <w:sz w:val="20"/>
      <w:szCs w:val="20"/>
      <w:lang w:val="en-GB" w:eastAsia="ja-JP"/>
    </w:rPr>
  </w:style>
  <w:style w:type="character" w:styleId="Marquedecommentaire">
    <w:name w:val="annotation reference"/>
    <w:basedOn w:val="Policepardfaut"/>
    <w:uiPriority w:val="99"/>
    <w:semiHidden/>
    <w:unhideWhenUsed/>
    <w:rsid w:val="00FE666F"/>
    <w:rPr>
      <w:sz w:val="16"/>
      <w:szCs w:val="16"/>
    </w:rPr>
  </w:style>
  <w:style w:type="paragraph" w:styleId="Commentaire">
    <w:name w:val="annotation text"/>
    <w:basedOn w:val="Normal"/>
    <w:link w:val="CommentaireCar"/>
    <w:uiPriority w:val="99"/>
    <w:semiHidden/>
    <w:unhideWhenUsed/>
    <w:rsid w:val="00FE666F"/>
    <w:pPr>
      <w:spacing w:line="240" w:lineRule="auto"/>
    </w:pPr>
    <w:rPr>
      <w:sz w:val="20"/>
      <w:szCs w:val="20"/>
    </w:rPr>
  </w:style>
  <w:style w:type="character" w:customStyle="1" w:styleId="CommentaireCar">
    <w:name w:val="Commentaire Car"/>
    <w:basedOn w:val="Policepardfaut"/>
    <w:link w:val="Commentaire"/>
    <w:uiPriority w:val="99"/>
    <w:semiHidden/>
    <w:rsid w:val="00FE666F"/>
    <w:rPr>
      <w:sz w:val="20"/>
      <w:szCs w:val="20"/>
    </w:rPr>
  </w:style>
  <w:style w:type="paragraph" w:styleId="Objetducommentaire">
    <w:name w:val="annotation subject"/>
    <w:basedOn w:val="Commentaire"/>
    <w:next w:val="Commentaire"/>
    <w:link w:val="ObjetducommentaireCar"/>
    <w:uiPriority w:val="99"/>
    <w:semiHidden/>
    <w:unhideWhenUsed/>
    <w:rsid w:val="00FE666F"/>
    <w:rPr>
      <w:b/>
      <w:bCs/>
    </w:rPr>
  </w:style>
  <w:style w:type="character" w:customStyle="1" w:styleId="ObjetducommentaireCar">
    <w:name w:val="Objet du commentaire Car"/>
    <w:basedOn w:val="CommentaireCar"/>
    <w:link w:val="Objetducommentaire"/>
    <w:uiPriority w:val="99"/>
    <w:semiHidden/>
    <w:rsid w:val="00FE666F"/>
    <w:rPr>
      <w:b/>
      <w:bCs/>
      <w:sz w:val="20"/>
      <w:szCs w:val="20"/>
    </w:rPr>
  </w:style>
  <w:style w:type="paragraph" w:styleId="TM5">
    <w:name w:val="toc 5"/>
    <w:basedOn w:val="TM4"/>
    <w:uiPriority w:val="39"/>
    <w:rsid w:val="00886E98"/>
    <w:pPr>
      <w:keepLines/>
      <w:widowControl w:val="0"/>
      <w:tabs>
        <w:tab w:val="right" w:leader="dot" w:pos="9639"/>
      </w:tabs>
      <w:spacing w:after="0" w:line="240" w:lineRule="auto"/>
      <w:ind w:left="1701" w:right="425" w:hanging="1701"/>
    </w:pPr>
    <w:rPr>
      <w:rFonts w:ascii="Times New Roman" w:eastAsia="Times New Roman" w:hAnsi="Times New Roman" w:cs="Times New Roman"/>
      <w:noProof/>
      <w:sz w:val="20"/>
      <w:szCs w:val="20"/>
      <w:lang w:val="en-GB"/>
    </w:rPr>
  </w:style>
  <w:style w:type="paragraph" w:styleId="TM4">
    <w:name w:val="toc 4"/>
    <w:basedOn w:val="Normal"/>
    <w:next w:val="Normal"/>
    <w:autoRedefine/>
    <w:uiPriority w:val="39"/>
    <w:semiHidden/>
    <w:unhideWhenUsed/>
    <w:rsid w:val="00886E98"/>
    <w:pPr>
      <w:spacing w:after="100"/>
      <w:ind w:left="660"/>
    </w:pPr>
  </w:style>
  <w:style w:type="paragraph" w:customStyle="1" w:styleId="CRCoverPage">
    <w:name w:val="CR Cover Page"/>
    <w:rsid w:val="00F545F2"/>
    <w:pPr>
      <w:spacing w:after="120" w:line="240" w:lineRule="auto"/>
    </w:pPr>
    <w:rPr>
      <w:rFonts w:ascii="Arial" w:eastAsia="Times New Roman" w:hAnsi="Arial"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21856120">
      <w:bodyDiv w:val="1"/>
      <w:marLeft w:val="0"/>
      <w:marRight w:val="0"/>
      <w:marTop w:val="0"/>
      <w:marBottom w:val="0"/>
      <w:divBdr>
        <w:top w:val="none" w:sz="0" w:space="0" w:color="auto"/>
        <w:left w:val="none" w:sz="0" w:space="0" w:color="auto"/>
        <w:bottom w:val="none" w:sz="0" w:space="0" w:color="auto"/>
        <w:right w:val="none" w:sz="0" w:space="0" w:color="auto"/>
      </w:divBdr>
    </w:div>
    <w:div w:id="442463916">
      <w:bodyDiv w:val="1"/>
      <w:marLeft w:val="0"/>
      <w:marRight w:val="0"/>
      <w:marTop w:val="0"/>
      <w:marBottom w:val="0"/>
      <w:divBdr>
        <w:top w:val="none" w:sz="0" w:space="0" w:color="auto"/>
        <w:left w:val="none" w:sz="0" w:space="0" w:color="auto"/>
        <w:bottom w:val="none" w:sz="0" w:space="0" w:color="auto"/>
        <w:right w:val="none" w:sz="0" w:space="0" w:color="auto"/>
      </w:divBdr>
      <w:divsChild>
        <w:div w:id="394426933">
          <w:marLeft w:val="806"/>
          <w:marRight w:val="0"/>
          <w:marTop w:val="75"/>
          <w:marBottom w:val="0"/>
          <w:divBdr>
            <w:top w:val="none" w:sz="0" w:space="0" w:color="auto"/>
            <w:left w:val="none" w:sz="0" w:space="0" w:color="auto"/>
            <w:bottom w:val="none" w:sz="0" w:space="0" w:color="auto"/>
            <w:right w:val="none" w:sz="0" w:space="0" w:color="auto"/>
          </w:divBdr>
        </w:div>
        <w:div w:id="53897914">
          <w:marLeft w:val="806"/>
          <w:marRight w:val="0"/>
          <w:marTop w:val="7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theme" Target="theme/theme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emf"/><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4119C-E836-4CE7-9475-342D29CF2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1444</Words>
  <Characters>8237</Characters>
  <Application>Microsoft Office Word</Application>
  <DocSecurity>0</DocSecurity>
  <Lines>68</Lines>
  <Paragraphs>19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Thales SPACE</Company>
  <LinksUpToDate>false</LinksUpToDate>
  <CharactersWithSpaces>9662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1590</cp:lastModifiedBy>
  <cp:revision>33</cp:revision>
  <dcterms:created xsi:type="dcterms:W3CDTF">2017-03-21T14:38:00Z</dcterms:created>
  <dcterms:modified xsi:type="dcterms:W3CDTF">2017-03-21T16:00:00Z</dcterms:modified>
</cp:coreProperties>
</file>